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59A56" w14:textId="77777777" w:rsidR="00875E2A" w:rsidRPr="00825E81" w:rsidRDefault="00D50E8C" w:rsidP="00D50E8C">
      <w:pPr>
        <w:jc w:val="center"/>
        <w:rPr>
          <w:rFonts w:ascii="Times New Roman" w:hAnsi="Times New Roman"/>
          <w:b/>
          <w:sz w:val="22"/>
          <w:szCs w:val="22"/>
        </w:rPr>
      </w:pPr>
      <w:r w:rsidRPr="00825E81">
        <w:rPr>
          <w:rFonts w:ascii="Times New Roman" w:hAnsi="Times New Roman"/>
          <w:b/>
          <w:sz w:val="22"/>
          <w:szCs w:val="22"/>
        </w:rPr>
        <w:t>IRISH FOOTBALL ASSOCIATION</w:t>
      </w:r>
    </w:p>
    <w:p w14:paraId="60DED4B2" w14:textId="77777777" w:rsidR="00D50E8C" w:rsidRPr="00825E81" w:rsidRDefault="00D50E8C" w:rsidP="00D50E8C">
      <w:pPr>
        <w:jc w:val="center"/>
        <w:rPr>
          <w:rFonts w:ascii="Times New Roman" w:hAnsi="Times New Roman"/>
          <w:b/>
          <w:sz w:val="22"/>
          <w:szCs w:val="22"/>
        </w:rPr>
      </w:pPr>
      <w:r w:rsidRPr="00825E81">
        <w:rPr>
          <w:rFonts w:ascii="Times New Roman" w:hAnsi="Times New Roman"/>
          <w:b/>
          <w:sz w:val="22"/>
          <w:szCs w:val="22"/>
        </w:rPr>
        <w:t>APPEALS COMMITTEE</w:t>
      </w:r>
    </w:p>
    <w:p w14:paraId="5F928974" w14:textId="200205E1" w:rsidR="00D50E8C" w:rsidRDefault="00D50E8C" w:rsidP="005D2A59">
      <w:pPr>
        <w:rPr>
          <w:rFonts w:ascii="Times New Roman" w:hAnsi="Times New Roman"/>
          <w:sz w:val="22"/>
          <w:szCs w:val="22"/>
        </w:rPr>
      </w:pPr>
      <w:r>
        <w:rPr>
          <w:rFonts w:ascii="Times New Roman" w:hAnsi="Times New Roman"/>
          <w:sz w:val="22"/>
          <w:szCs w:val="22"/>
        </w:rPr>
        <w:t xml:space="preserve">In the matter of an appeal by </w:t>
      </w:r>
      <w:r w:rsidR="00D84B8E" w:rsidRPr="00D84B8E">
        <w:rPr>
          <w:rFonts w:ascii="Times New Roman" w:hAnsi="Times New Roman"/>
          <w:b/>
          <w:bCs/>
          <w:sz w:val="22"/>
          <w:szCs w:val="22"/>
        </w:rPr>
        <w:t>BANBRIDGE</w:t>
      </w:r>
      <w:r w:rsidR="00372BDB">
        <w:rPr>
          <w:rFonts w:ascii="Times New Roman" w:hAnsi="Times New Roman"/>
          <w:b/>
          <w:bCs/>
          <w:sz w:val="22"/>
          <w:szCs w:val="22"/>
        </w:rPr>
        <w:t xml:space="preserve"> TOWN</w:t>
      </w:r>
      <w:r w:rsidR="00D84B8E">
        <w:rPr>
          <w:rFonts w:ascii="Times New Roman" w:hAnsi="Times New Roman"/>
          <w:sz w:val="22"/>
          <w:szCs w:val="22"/>
        </w:rPr>
        <w:t xml:space="preserve"> </w:t>
      </w:r>
      <w:r w:rsidR="00CE63DC">
        <w:rPr>
          <w:rFonts w:ascii="Times New Roman" w:hAnsi="Times New Roman"/>
          <w:b/>
          <w:sz w:val="22"/>
          <w:szCs w:val="22"/>
        </w:rPr>
        <w:t>FC</w:t>
      </w:r>
      <w:r>
        <w:rPr>
          <w:rFonts w:ascii="Times New Roman" w:hAnsi="Times New Roman"/>
          <w:sz w:val="22"/>
          <w:szCs w:val="22"/>
        </w:rPr>
        <w:t xml:space="preserve"> ('the Appellant')</w:t>
      </w:r>
      <w:r w:rsidR="00C90E09">
        <w:rPr>
          <w:rFonts w:ascii="Times New Roman" w:hAnsi="Times New Roman"/>
          <w:sz w:val="22"/>
          <w:szCs w:val="22"/>
        </w:rPr>
        <w:t xml:space="preserve"> against a decision made </w:t>
      </w:r>
      <w:r w:rsidR="005F7BED">
        <w:rPr>
          <w:rFonts w:ascii="Times New Roman" w:hAnsi="Times New Roman"/>
          <w:sz w:val="22"/>
          <w:szCs w:val="22"/>
        </w:rPr>
        <w:t xml:space="preserve">by the </w:t>
      </w:r>
      <w:r w:rsidR="00372BDB">
        <w:rPr>
          <w:rFonts w:ascii="Times New Roman" w:hAnsi="Times New Roman"/>
          <w:b/>
          <w:bCs/>
          <w:sz w:val="22"/>
          <w:szCs w:val="22"/>
        </w:rPr>
        <w:t>NORTHERN IRELAND</w:t>
      </w:r>
      <w:r w:rsidR="005F7BED" w:rsidRPr="005F7BED">
        <w:rPr>
          <w:rFonts w:ascii="Times New Roman" w:hAnsi="Times New Roman"/>
          <w:b/>
          <w:bCs/>
          <w:sz w:val="22"/>
          <w:szCs w:val="22"/>
        </w:rPr>
        <w:t xml:space="preserve"> FOOTBALL</w:t>
      </w:r>
      <w:r w:rsidR="006C2ABC">
        <w:rPr>
          <w:rFonts w:ascii="Times New Roman" w:hAnsi="Times New Roman"/>
          <w:b/>
          <w:sz w:val="22"/>
          <w:szCs w:val="22"/>
        </w:rPr>
        <w:t xml:space="preserve"> LEAGUE</w:t>
      </w:r>
      <w:r>
        <w:rPr>
          <w:rFonts w:ascii="Times New Roman" w:hAnsi="Times New Roman"/>
          <w:sz w:val="22"/>
          <w:szCs w:val="22"/>
        </w:rPr>
        <w:t xml:space="preserve"> ('the Respondent')</w:t>
      </w:r>
    </w:p>
    <w:p w14:paraId="13B00A59" w14:textId="77777777" w:rsidR="00D50E8C" w:rsidRPr="00D50E8C" w:rsidRDefault="00D50E8C" w:rsidP="00D50E8C">
      <w:pPr>
        <w:jc w:val="left"/>
        <w:rPr>
          <w:rFonts w:ascii="Times New Roman" w:hAnsi="Times New Roman"/>
          <w:sz w:val="22"/>
          <w:szCs w:val="22"/>
          <w:u w:val="single"/>
        </w:rPr>
      </w:pPr>
      <w:r w:rsidRPr="00D50E8C">
        <w:rPr>
          <w:rFonts w:ascii="Times New Roman" w:hAnsi="Times New Roman"/>
          <w:sz w:val="22"/>
          <w:szCs w:val="22"/>
          <w:u w:val="single"/>
        </w:rPr>
        <w:t>Appeal Board:</w:t>
      </w:r>
    </w:p>
    <w:p w14:paraId="36655548" w14:textId="17925128" w:rsidR="00D50E8C" w:rsidRDefault="00D50E8C" w:rsidP="00D50E8C">
      <w:pPr>
        <w:jc w:val="left"/>
        <w:rPr>
          <w:rFonts w:ascii="Times New Roman" w:hAnsi="Times New Roman"/>
          <w:sz w:val="22"/>
          <w:szCs w:val="22"/>
        </w:rPr>
      </w:pPr>
      <w:r>
        <w:rPr>
          <w:rFonts w:ascii="Times New Roman" w:hAnsi="Times New Roman"/>
          <w:sz w:val="22"/>
          <w:szCs w:val="22"/>
        </w:rPr>
        <w:t xml:space="preserve">Carley </w:t>
      </w:r>
      <w:r w:rsidR="00C5383C">
        <w:rPr>
          <w:rFonts w:ascii="Times New Roman" w:hAnsi="Times New Roman"/>
          <w:sz w:val="22"/>
          <w:szCs w:val="22"/>
        </w:rPr>
        <w:t>Chapman</w:t>
      </w:r>
    </w:p>
    <w:p w14:paraId="357A1093" w14:textId="7CE12EA9" w:rsidR="00786D98" w:rsidRDefault="00D84B8E" w:rsidP="00D50E8C">
      <w:pPr>
        <w:jc w:val="left"/>
        <w:rPr>
          <w:rFonts w:ascii="Times New Roman" w:hAnsi="Times New Roman"/>
          <w:sz w:val="22"/>
          <w:szCs w:val="22"/>
        </w:rPr>
      </w:pPr>
      <w:r>
        <w:rPr>
          <w:rFonts w:ascii="Times New Roman" w:hAnsi="Times New Roman"/>
          <w:sz w:val="22"/>
          <w:szCs w:val="22"/>
        </w:rPr>
        <w:t>James Tracey</w:t>
      </w:r>
    </w:p>
    <w:p w14:paraId="4D0AADAB" w14:textId="216FF3AE" w:rsidR="006F50BF" w:rsidRDefault="00CE63DC" w:rsidP="006C2ABC">
      <w:pPr>
        <w:jc w:val="left"/>
        <w:rPr>
          <w:rFonts w:ascii="Times New Roman" w:hAnsi="Times New Roman"/>
          <w:sz w:val="22"/>
          <w:szCs w:val="22"/>
        </w:rPr>
      </w:pPr>
      <w:r>
        <w:rPr>
          <w:rFonts w:ascii="Times New Roman" w:hAnsi="Times New Roman"/>
          <w:sz w:val="22"/>
          <w:szCs w:val="22"/>
        </w:rPr>
        <w:t>David Lennox</w:t>
      </w:r>
    </w:p>
    <w:p w14:paraId="64D341BD" w14:textId="77777777" w:rsidR="00D50E8C" w:rsidRDefault="00D50E8C" w:rsidP="00D50E8C">
      <w:pPr>
        <w:jc w:val="left"/>
        <w:rPr>
          <w:rFonts w:ascii="Times New Roman" w:hAnsi="Times New Roman"/>
          <w:sz w:val="22"/>
          <w:szCs w:val="22"/>
          <w:u w:val="single"/>
        </w:rPr>
      </w:pPr>
      <w:r w:rsidRPr="00D50E8C">
        <w:rPr>
          <w:rFonts w:ascii="Times New Roman" w:hAnsi="Times New Roman"/>
          <w:sz w:val="22"/>
          <w:szCs w:val="22"/>
          <w:u w:val="single"/>
        </w:rPr>
        <w:t xml:space="preserve">Attendees: </w:t>
      </w:r>
    </w:p>
    <w:p w14:paraId="5370B401" w14:textId="39A496F7" w:rsidR="00C5383C" w:rsidRDefault="00C5383C" w:rsidP="000126CE">
      <w:pPr>
        <w:numPr>
          <w:ilvl w:val="0"/>
          <w:numId w:val="18"/>
        </w:numPr>
        <w:rPr>
          <w:rFonts w:ascii="Times New Roman" w:hAnsi="Times New Roman"/>
          <w:sz w:val="22"/>
          <w:szCs w:val="22"/>
        </w:rPr>
      </w:pPr>
      <w:r>
        <w:rPr>
          <w:rFonts w:ascii="Times New Roman" w:hAnsi="Times New Roman"/>
          <w:sz w:val="22"/>
          <w:szCs w:val="22"/>
        </w:rPr>
        <w:t>The Appellant was represented by</w:t>
      </w:r>
      <w:r w:rsidR="00372BDB">
        <w:rPr>
          <w:rFonts w:ascii="Times New Roman" w:hAnsi="Times New Roman"/>
          <w:sz w:val="22"/>
          <w:szCs w:val="22"/>
        </w:rPr>
        <w:t xml:space="preserve"> David Maxwell</w:t>
      </w:r>
      <w:r w:rsidR="005F7BED">
        <w:rPr>
          <w:rFonts w:ascii="Times New Roman" w:hAnsi="Times New Roman"/>
          <w:sz w:val="22"/>
          <w:szCs w:val="22"/>
        </w:rPr>
        <w:t xml:space="preserve"> (</w:t>
      </w:r>
      <w:r w:rsidR="00372BDB">
        <w:rPr>
          <w:rFonts w:ascii="Times New Roman" w:hAnsi="Times New Roman"/>
          <w:sz w:val="22"/>
          <w:szCs w:val="22"/>
        </w:rPr>
        <w:t>Chairman</w:t>
      </w:r>
      <w:r w:rsidR="005F7BED">
        <w:rPr>
          <w:rFonts w:ascii="Times New Roman" w:hAnsi="Times New Roman"/>
          <w:sz w:val="22"/>
          <w:szCs w:val="22"/>
        </w:rPr>
        <w:t xml:space="preserve">), </w:t>
      </w:r>
      <w:r w:rsidR="00372BDB">
        <w:rPr>
          <w:rFonts w:ascii="Times New Roman" w:hAnsi="Times New Roman"/>
          <w:sz w:val="22"/>
          <w:szCs w:val="22"/>
        </w:rPr>
        <w:t>Patrick Grimes</w:t>
      </w:r>
      <w:r w:rsidR="005F7BED">
        <w:rPr>
          <w:rFonts w:ascii="Times New Roman" w:hAnsi="Times New Roman"/>
          <w:sz w:val="22"/>
          <w:szCs w:val="22"/>
        </w:rPr>
        <w:t xml:space="preserve"> (</w:t>
      </w:r>
      <w:r w:rsidR="00372BDB">
        <w:rPr>
          <w:rFonts w:ascii="Times New Roman" w:hAnsi="Times New Roman"/>
          <w:sz w:val="22"/>
          <w:szCs w:val="22"/>
        </w:rPr>
        <w:t>Treasurer</w:t>
      </w:r>
      <w:r w:rsidR="005F7BED">
        <w:rPr>
          <w:rFonts w:ascii="Times New Roman" w:hAnsi="Times New Roman"/>
          <w:sz w:val="22"/>
          <w:szCs w:val="22"/>
        </w:rPr>
        <w:t xml:space="preserve">) and Jamie Bryson (Representative) and the Respondent was represented by </w:t>
      </w:r>
      <w:r w:rsidR="00372BDB">
        <w:rPr>
          <w:rFonts w:ascii="Times New Roman" w:hAnsi="Times New Roman"/>
          <w:sz w:val="22"/>
          <w:szCs w:val="22"/>
        </w:rPr>
        <w:t>Steven Mills (COO)</w:t>
      </w:r>
      <w:r w:rsidR="00D96222">
        <w:rPr>
          <w:rFonts w:ascii="Times New Roman" w:hAnsi="Times New Roman"/>
          <w:sz w:val="22"/>
          <w:szCs w:val="22"/>
        </w:rPr>
        <w:t>, Ben Sims (Tughans) and Sarah Jane Bellingham (Tughans)</w:t>
      </w:r>
      <w:r w:rsidR="005F7BED">
        <w:rPr>
          <w:rFonts w:ascii="Times New Roman" w:hAnsi="Times New Roman"/>
          <w:sz w:val="22"/>
          <w:szCs w:val="22"/>
        </w:rPr>
        <w:t>.</w:t>
      </w:r>
    </w:p>
    <w:p w14:paraId="1173B245" w14:textId="4574F0CF" w:rsidR="00C5383C" w:rsidRDefault="000126CE" w:rsidP="00424813">
      <w:pPr>
        <w:numPr>
          <w:ilvl w:val="0"/>
          <w:numId w:val="18"/>
        </w:numPr>
        <w:rPr>
          <w:rFonts w:ascii="Times New Roman" w:hAnsi="Times New Roman"/>
          <w:sz w:val="22"/>
          <w:szCs w:val="22"/>
        </w:rPr>
      </w:pPr>
      <w:r>
        <w:rPr>
          <w:rFonts w:ascii="Times New Roman" w:hAnsi="Times New Roman"/>
          <w:sz w:val="22"/>
          <w:szCs w:val="22"/>
        </w:rPr>
        <w:t>T</w:t>
      </w:r>
      <w:r w:rsidR="00C57673">
        <w:rPr>
          <w:rFonts w:ascii="Times New Roman" w:hAnsi="Times New Roman"/>
          <w:sz w:val="22"/>
          <w:szCs w:val="22"/>
        </w:rPr>
        <w:t>he Appeal</w:t>
      </w:r>
      <w:r w:rsidR="00424813" w:rsidRPr="00424813">
        <w:rPr>
          <w:rFonts w:ascii="Times New Roman" w:hAnsi="Times New Roman"/>
          <w:sz w:val="22"/>
          <w:szCs w:val="22"/>
        </w:rPr>
        <w:t xml:space="preserve"> </w:t>
      </w:r>
      <w:r>
        <w:rPr>
          <w:rFonts w:ascii="Times New Roman" w:hAnsi="Times New Roman"/>
          <w:sz w:val="22"/>
          <w:szCs w:val="22"/>
        </w:rPr>
        <w:t xml:space="preserve">Board </w:t>
      </w:r>
      <w:r w:rsidR="00C5383C">
        <w:rPr>
          <w:rFonts w:ascii="Times New Roman" w:hAnsi="Times New Roman"/>
          <w:sz w:val="22"/>
          <w:szCs w:val="22"/>
        </w:rPr>
        <w:t>thank</w:t>
      </w:r>
      <w:r w:rsidR="003574F3">
        <w:rPr>
          <w:rFonts w:ascii="Times New Roman" w:hAnsi="Times New Roman"/>
          <w:sz w:val="22"/>
          <w:szCs w:val="22"/>
        </w:rPr>
        <w:t>s</w:t>
      </w:r>
      <w:r w:rsidR="00C5383C">
        <w:rPr>
          <w:rFonts w:ascii="Times New Roman" w:hAnsi="Times New Roman"/>
          <w:sz w:val="22"/>
          <w:szCs w:val="22"/>
        </w:rPr>
        <w:t xml:space="preserve"> the parties for their attendance</w:t>
      </w:r>
      <w:r w:rsidR="003574F3">
        <w:rPr>
          <w:rFonts w:ascii="Times New Roman" w:hAnsi="Times New Roman"/>
          <w:sz w:val="22"/>
          <w:szCs w:val="22"/>
        </w:rPr>
        <w:t xml:space="preserve"> and f</w:t>
      </w:r>
      <w:r w:rsidR="00C5383C">
        <w:rPr>
          <w:rFonts w:ascii="Times New Roman" w:hAnsi="Times New Roman"/>
          <w:sz w:val="22"/>
          <w:szCs w:val="22"/>
        </w:rPr>
        <w:t>or their written</w:t>
      </w:r>
      <w:r w:rsidR="003574F3">
        <w:rPr>
          <w:rFonts w:ascii="Times New Roman" w:hAnsi="Times New Roman"/>
          <w:sz w:val="22"/>
          <w:szCs w:val="22"/>
        </w:rPr>
        <w:t xml:space="preserve"> and oral</w:t>
      </w:r>
      <w:r w:rsidR="00C5383C">
        <w:rPr>
          <w:rFonts w:ascii="Times New Roman" w:hAnsi="Times New Roman"/>
          <w:sz w:val="22"/>
          <w:szCs w:val="22"/>
        </w:rPr>
        <w:t xml:space="preserve"> submissions.  </w:t>
      </w:r>
    </w:p>
    <w:p w14:paraId="722E5F01" w14:textId="77777777" w:rsidR="00F2736F" w:rsidRDefault="00F2736F" w:rsidP="00825E81">
      <w:pPr>
        <w:rPr>
          <w:rFonts w:ascii="Times New Roman" w:hAnsi="Times New Roman"/>
          <w:sz w:val="22"/>
          <w:szCs w:val="22"/>
          <w:u w:val="single"/>
        </w:rPr>
      </w:pPr>
      <w:r w:rsidRPr="00F2736F">
        <w:rPr>
          <w:rFonts w:ascii="Times New Roman" w:hAnsi="Times New Roman"/>
          <w:sz w:val="22"/>
          <w:szCs w:val="22"/>
          <w:u w:val="single"/>
        </w:rPr>
        <w:t>Background:</w:t>
      </w:r>
    </w:p>
    <w:p w14:paraId="6A078BA5" w14:textId="3B004FBD" w:rsidR="00F11EF7" w:rsidRPr="008778FF" w:rsidRDefault="006C2ABC" w:rsidP="008778FF">
      <w:pPr>
        <w:numPr>
          <w:ilvl w:val="0"/>
          <w:numId w:val="18"/>
        </w:numPr>
        <w:rPr>
          <w:rFonts w:ascii="Times New Roman" w:hAnsi="Times New Roman"/>
          <w:sz w:val="22"/>
          <w:szCs w:val="22"/>
          <w:u w:val="single"/>
        </w:rPr>
      </w:pPr>
      <w:r>
        <w:rPr>
          <w:rFonts w:ascii="Times New Roman" w:hAnsi="Times New Roman"/>
          <w:sz w:val="22"/>
          <w:szCs w:val="22"/>
        </w:rPr>
        <w:t xml:space="preserve">This is an Appeal against a decision </w:t>
      </w:r>
      <w:r w:rsidR="00372BDB">
        <w:rPr>
          <w:rFonts w:ascii="Times New Roman" w:hAnsi="Times New Roman"/>
          <w:sz w:val="22"/>
          <w:szCs w:val="22"/>
        </w:rPr>
        <w:t>communicated</w:t>
      </w:r>
      <w:r>
        <w:rPr>
          <w:rFonts w:ascii="Times New Roman" w:hAnsi="Times New Roman"/>
          <w:sz w:val="22"/>
          <w:szCs w:val="22"/>
        </w:rPr>
        <w:t xml:space="preserve"> by the Respondent on </w:t>
      </w:r>
      <w:r w:rsidR="00372BDB">
        <w:rPr>
          <w:rFonts w:ascii="Times New Roman" w:hAnsi="Times New Roman"/>
          <w:sz w:val="22"/>
          <w:szCs w:val="22"/>
        </w:rPr>
        <w:t>2</w:t>
      </w:r>
      <w:r w:rsidR="00F11EF7">
        <w:rPr>
          <w:rFonts w:ascii="Times New Roman" w:hAnsi="Times New Roman"/>
          <w:sz w:val="22"/>
          <w:szCs w:val="22"/>
        </w:rPr>
        <w:t>8 May 2026</w:t>
      </w:r>
      <w:r w:rsidR="00372BDB">
        <w:rPr>
          <w:rFonts w:ascii="Times New Roman" w:hAnsi="Times New Roman"/>
          <w:sz w:val="22"/>
          <w:szCs w:val="22"/>
        </w:rPr>
        <w:t xml:space="preserve"> requiring</w:t>
      </w:r>
      <w:r w:rsidR="00F11EF7">
        <w:rPr>
          <w:rFonts w:ascii="Times New Roman" w:hAnsi="Times New Roman"/>
          <w:sz w:val="22"/>
          <w:szCs w:val="22"/>
        </w:rPr>
        <w:t xml:space="preserve"> the Appellant </w:t>
      </w:r>
      <w:r w:rsidR="00372BDB">
        <w:rPr>
          <w:rFonts w:ascii="Times New Roman" w:hAnsi="Times New Roman"/>
          <w:sz w:val="22"/>
          <w:szCs w:val="22"/>
        </w:rPr>
        <w:t>to surrender their shares and th</w:t>
      </w:r>
      <w:r w:rsidR="00325E48">
        <w:rPr>
          <w:rFonts w:ascii="Times New Roman" w:hAnsi="Times New Roman"/>
          <w:sz w:val="22"/>
          <w:szCs w:val="22"/>
        </w:rPr>
        <w:t>erefore</w:t>
      </w:r>
      <w:r w:rsidR="00372BDB">
        <w:rPr>
          <w:rFonts w:ascii="Times New Roman" w:hAnsi="Times New Roman"/>
          <w:sz w:val="22"/>
          <w:szCs w:val="22"/>
        </w:rPr>
        <w:t xml:space="preserve"> </w:t>
      </w:r>
      <w:r w:rsidR="00325E48">
        <w:rPr>
          <w:rFonts w:ascii="Times New Roman" w:hAnsi="Times New Roman"/>
          <w:sz w:val="22"/>
          <w:szCs w:val="22"/>
        </w:rPr>
        <w:t xml:space="preserve">their </w:t>
      </w:r>
      <w:r w:rsidR="00372BDB">
        <w:rPr>
          <w:rFonts w:ascii="Times New Roman" w:hAnsi="Times New Roman"/>
          <w:sz w:val="22"/>
          <w:szCs w:val="22"/>
        </w:rPr>
        <w:t>membership</w:t>
      </w:r>
      <w:r w:rsidR="00325E48">
        <w:rPr>
          <w:rFonts w:ascii="Times New Roman" w:hAnsi="Times New Roman"/>
          <w:sz w:val="22"/>
          <w:szCs w:val="22"/>
        </w:rPr>
        <w:t xml:space="preserve"> of the </w:t>
      </w:r>
      <w:r w:rsidR="00CC1067">
        <w:rPr>
          <w:rFonts w:ascii="Times New Roman" w:hAnsi="Times New Roman"/>
          <w:sz w:val="22"/>
          <w:szCs w:val="22"/>
        </w:rPr>
        <w:t>Respondent</w:t>
      </w:r>
      <w:r w:rsidR="0045452C">
        <w:rPr>
          <w:rFonts w:ascii="Times New Roman" w:hAnsi="Times New Roman"/>
          <w:sz w:val="22"/>
          <w:szCs w:val="22"/>
        </w:rPr>
        <w:t xml:space="preserve"> as part of the restructure of the </w:t>
      </w:r>
      <w:r w:rsidR="00CC1067">
        <w:rPr>
          <w:rFonts w:ascii="Times New Roman" w:hAnsi="Times New Roman"/>
          <w:sz w:val="22"/>
          <w:szCs w:val="22"/>
        </w:rPr>
        <w:t>N</w:t>
      </w:r>
      <w:r w:rsidR="004D6E3D">
        <w:rPr>
          <w:rFonts w:ascii="Times New Roman" w:hAnsi="Times New Roman"/>
          <w:sz w:val="22"/>
          <w:szCs w:val="22"/>
        </w:rPr>
        <w:t xml:space="preserve">orthern </w:t>
      </w:r>
      <w:r w:rsidR="00CC1067">
        <w:rPr>
          <w:rFonts w:ascii="Times New Roman" w:hAnsi="Times New Roman"/>
          <w:sz w:val="22"/>
          <w:szCs w:val="22"/>
        </w:rPr>
        <w:t>I</w:t>
      </w:r>
      <w:r w:rsidR="004D6E3D">
        <w:rPr>
          <w:rFonts w:ascii="Times New Roman" w:hAnsi="Times New Roman"/>
          <w:sz w:val="22"/>
          <w:szCs w:val="22"/>
        </w:rPr>
        <w:t>reland</w:t>
      </w:r>
      <w:r w:rsidR="00CC1067">
        <w:rPr>
          <w:rFonts w:ascii="Times New Roman" w:hAnsi="Times New Roman"/>
          <w:sz w:val="22"/>
          <w:szCs w:val="22"/>
        </w:rPr>
        <w:t xml:space="preserve"> Football </w:t>
      </w:r>
      <w:r w:rsidR="0045452C">
        <w:rPr>
          <w:rFonts w:ascii="Times New Roman" w:hAnsi="Times New Roman"/>
          <w:sz w:val="22"/>
          <w:szCs w:val="22"/>
        </w:rPr>
        <w:t>League</w:t>
      </w:r>
      <w:r w:rsidR="00CC1067">
        <w:rPr>
          <w:rFonts w:ascii="Times New Roman" w:hAnsi="Times New Roman"/>
          <w:sz w:val="22"/>
          <w:szCs w:val="22"/>
        </w:rPr>
        <w:t xml:space="preserve"> ('the League')</w:t>
      </w:r>
      <w:r w:rsidR="0045452C">
        <w:rPr>
          <w:rFonts w:ascii="Times New Roman" w:hAnsi="Times New Roman"/>
          <w:sz w:val="22"/>
          <w:szCs w:val="22"/>
        </w:rPr>
        <w:t>, as part of which the Appellant will join a new National Conference League ('the Conference League').</w:t>
      </w:r>
    </w:p>
    <w:p w14:paraId="52FA6789" w14:textId="77777777" w:rsidR="00D31B4A" w:rsidRDefault="00D31B4A" w:rsidP="00825E81">
      <w:pPr>
        <w:rPr>
          <w:rFonts w:ascii="Times New Roman" w:hAnsi="Times New Roman"/>
          <w:sz w:val="22"/>
          <w:szCs w:val="22"/>
          <w:u w:val="single"/>
        </w:rPr>
      </w:pPr>
      <w:r w:rsidRPr="00D31B4A">
        <w:rPr>
          <w:rFonts w:ascii="Times New Roman" w:hAnsi="Times New Roman"/>
          <w:sz w:val="22"/>
          <w:szCs w:val="22"/>
          <w:u w:val="single"/>
        </w:rPr>
        <w:t>Points raised on appeal:</w:t>
      </w:r>
    </w:p>
    <w:p w14:paraId="6B62E6AE" w14:textId="77777777" w:rsidR="00D31B4A" w:rsidRDefault="00D31B4A" w:rsidP="00825E81">
      <w:pPr>
        <w:numPr>
          <w:ilvl w:val="0"/>
          <w:numId w:val="18"/>
        </w:numPr>
        <w:rPr>
          <w:rFonts w:ascii="Times New Roman" w:hAnsi="Times New Roman"/>
          <w:sz w:val="22"/>
          <w:szCs w:val="22"/>
        </w:rPr>
      </w:pPr>
      <w:r>
        <w:rPr>
          <w:rFonts w:ascii="Times New Roman" w:hAnsi="Times New Roman"/>
          <w:sz w:val="22"/>
          <w:szCs w:val="22"/>
        </w:rPr>
        <w:t xml:space="preserve">The Appellant made the following </w:t>
      </w:r>
      <w:r w:rsidR="009B630D">
        <w:rPr>
          <w:rFonts w:ascii="Times New Roman" w:hAnsi="Times New Roman"/>
          <w:sz w:val="22"/>
          <w:szCs w:val="22"/>
        </w:rPr>
        <w:t xml:space="preserve">key </w:t>
      </w:r>
      <w:r>
        <w:rPr>
          <w:rFonts w:ascii="Times New Roman" w:hAnsi="Times New Roman"/>
          <w:sz w:val="22"/>
          <w:szCs w:val="22"/>
        </w:rPr>
        <w:t>points:</w:t>
      </w:r>
    </w:p>
    <w:p w14:paraId="4C38A157" w14:textId="1B2AD25A" w:rsidR="00D31B4A" w:rsidRPr="006A2086" w:rsidRDefault="008778FF" w:rsidP="003A4852">
      <w:pPr>
        <w:numPr>
          <w:ilvl w:val="0"/>
          <w:numId w:val="19"/>
        </w:numPr>
        <w:rPr>
          <w:rFonts w:ascii="Times New Roman" w:hAnsi="Times New Roman"/>
          <w:i/>
          <w:iCs/>
          <w:sz w:val="22"/>
          <w:szCs w:val="22"/>
        </w:rPr>
      </w:pPr>
      <w:r>
        <w:rPr>
          <w:rFonts w:ascii="Times New Roman" w:hAnsi="Times New Roman"/>
          <w:sz w:val="22"/>
          <w:szCs w:val="22"/>
        </w:rPr>
        <w:t xml:space="preserve">The Respondent's Articles define Rules as those made pursuant to Article 17.  Article 17 states: </w:t>
      </w:r>
      <w:r w:rsidRPr="008778FF">
        <w:rPr>
          <w:rFonts w:ascii="Times New Roman" w:hAnsi="Times New Roman"/>
          <w:i/>
          <w:iCs/>
          <w:sz w:val="22"/>
          <w:szCs w:val="22"/>
        </w:rPr>
        <w:t xml:space="preserve">'The Company may by </w:t>
      </w:r>
      <w:r w:rsidR="0045452C">
        <w:rPr>
          <w:rFonts w:ascii="Times New Roman" w:hAnsi="Times New Roman"/>
          <w:i/>
          <w:iCs/>
          <w:sz w:val="22"/>
          <w:szCs w:val="22"/>
        </w:rPr>
        <w:t>R</w:t>
      </w:r>
      <w:r w:rsidRPr="008778FF">
        <w:rPr>
          <w:rFonts w:ascii="Times New Roman" w:hAnsi="Times New Roman"/>
          <w:i/>
          <w:iCs/>
          <w:sz w:val="22"/>
          <w:szCs w:val="22"/>
        </w:rPr>
        <w:t>esolution make and adopt and from time to time amend the Rules for the purpose of regulating all matters affecting the organisation and management of the League to the extent not provided for in, and so far as the same do not conflict with, the provisions of the Articles.  Unless otherwise stated in the Articles or the Rules, the provisions of the Articles shall prevail in the event of any conflict with any provisions of the Rules</w:t>
      </w:r>
      <w:r>
        <w:rPr>
          <w:rFonts w:ascii="Times New Roman" w:hAnsi="Times New Roman"/>
          <w:sz w:val="22"/>
          <w:szCs w:val="22"/>
        </w:rPr>
        <w:t>.'</w:t>
      </w:r>
      <w:r w:rsidR="00D96222">
        <w:rPr>
          <w:rFonts w:ascii="Times New Roman" w:hAnsi="Times New Roman"/>
          <w:sz w:val="22"/>
          <w:szCs w:val="22"/>
        </w:rPr>
        <w:t xml:space="preserve"> </w:t>
      </w:r>
    </w:p>
    <w:p w14:paraId="3A923600" w14:textId="22F5CA2A" w:rsidR="00F719E8" w:rsidRDefault="008778FF" w:rsidP="00522921">
      <w:pPr>
        <w:numPr>
          <w:ilvl w:val="0"/>
          <w:numId w:val="19"/>
        </w:numPr>
        <w:rPr>
          <w:rFonts w:ascii="Times New Roman" w:hAnsi="Times New Roman"/>
          <w:iCs/>
          <w:sz w:val="22"/>
          <w:szCs w:val="22"/>
        </w:rPr>
      </w:pPr>
      <w:r>
        <w:rPr>
          <w:rFonts w:ascii="Times New Roman" w:hAnsi="Times New Roman"/>
          <w:iCs/>
          <w:sz w:val="22"/>
          <w:szCs w:val="22"/>
        </w:rPr>
        <w:t xml:space="preserve">There was no valid </w:t>
      </w:r>
      <w:r w:rsidR="00D96222">
        <w:rPr>
          <w:rFonts w:ascii="Times New Roman" w:hAnsi="Times New Roman"/>
          <w:iCs/>
          <w:sz w:val="22"/>
          <w:szCs w:val="22"/>
        </w:rPr>
        <w:t>R</w:t>
      </w:r>
      <w:r>
        <w:rPr>
          <w:rFonts w:ascii="Times New Roman" w:hAnsi="Times New Roman"/>
          <w:iCs/>
          <w:sz w:val="22"/>
          <w:szCs w:val="22"/>
        </w:rPr>
        <w:t xml:space="preserve">esolution to amend the </w:t>
      </w:r>
      <w:r w:rsidR="0045452C">
        <w:rPr>
          <w:rFonts w:ascii="Times New Roman" w:hAnsi="Times New Roman"/>
          <w:iCs/>
          <w:sz w:val="22"/>
          <w:szCs w:val="22"/>
        </w:rPr>
        <w:t>Respondent's</w:t>
      </w:r>
      <w:r w:rsidR="00CC1067">
        <w:rPr>
          <w:rFonts w:ascii="Times New Roman" w:hAnsi="Times New Roman"/>
          <w:iCs/>
          <w:sz w:val="22"/>
          <w:szCs w:val="22"/>
        </w:rPr>
        <w:t xml:space="preserve"> Premier Intermediate</w:t>
      </w:r>
      <w:r w:rsidR="0045452C">
        <w:rPr>
          <w:rFonts w:ascii="Times New Roman" w:hAnsi="Times New Roman"/>
          <w:iCs/>
          <w:sz w:val="22"/>
          <w:szCs w:val="22"/>
        </w:rPr>
        <w:t xml:space="preserve"> Rules and Regulations ('the Rules')</w:t>
      </w:r>
      <w:r>
        <w:rPr>
          <w:rFonts w:ascii="Times New Roman" w:hAnsi="Times New Roman"/>
          <w:iCs/>
          <w:sz w:val="22"/>
          <w:szCs w:val="22"/>
        </w:rPr>
        <w:t xml:space="preserve"> to insert Rule 6</w:t>
      </w:r>
      <w:r w:rsidR="00D96222">
        <w:rPr>
          <w:rFonts w:ascii="Times New Roman" w:hAnsi="Times New Roman"/>
          <w:iCs/>
          <w:sz w:val="22"/>
          <w:szCs w:val="22"/>
        </w:rPr>
        <w:t>(c)</w:t>
      </w:r>
      <w:r>
        <w:rPr>
          <w:rFonts w:ascii="Times New Roman" w:hAnsi="Times New Roman"/>
          <w:iCs/>
          <w:sz w:val="22"/>
          <w:szCs w:val="22"/>
        </w:rPr>
        <w:t xml:space="preserve"> which states: </w:t>
      </w:r>
      <w:r w:rsidRPr="008778FF">
        <w:rPr>
          <w:rFonts w:ascii="Times New Roman" w:hAnsi="Times New Roman"/>
          <w:i/>
          <w:sz w:val="22"/>
          <w:szCs w:val="22"/>
        </w:rPr>
        <w:t>'The remaining clubs will enter the National Conference League, subject to meeting criteria</w:t>
      </w:r>
      <w:r>
        <w:rPr>
          <w:rFonts w:ascii="Times New Roman" w:hAnsi="Times New Roman"/>
          <w:iCs/>
          <w:sz w:val="22"/>
          <w:szCs w:val="22"/>
        </w:rPr>
        <w:t>.'</w:t>
      </w:r>
      <w:r w:rsidR="00D96222">
        <w:rPr>
          <w:rFonts w:ascii="Times New Roman" w:hAnsi="Times New Roman"/>
          <w:iCs/>
          <w:sz w:val="22"/>
          <w:szCs w:val="22"/>
        </w:rPr>
        <w:t xml:space="preserve"> </w:t>
      </w:r>
      <w:r w:rsidR="004D6E3D">
        <w:rPr>
          <w:rFonts w:ascii="Times New Roman" w:hAnsi="Times New Roman"/>
          <w:iCs/>
          <w:sz w:val="22"/>
          <w:szCs w:val="22"/>
        </w:rPr>
        <w:t>(Ground 1 of appeal)</w:t>
      </w:r>
    </w:p>
    <w:p w14:paraId="3D7F176B" w14:textId="48C358BF" w:rsidR="00963080" w:rsidRPr="00522921" w:rsidRDefault="008778FF" w:rsidP="00522921">
      <w:pPr>
        <w:numPr>
          <w:ilvl w:val="0"/>
          <w:numId w:val="19"/>
        </w:numPr>
        <w:rPr>
          <w:rFonts w:ascii="Times New Roman" w:hAnsi="Times New Roman"/>
          <w:iCs/>
          <w:sz w:val="22"/>
          <w:szCs w:val="22"/>
        </w:rPr>
      </w:pPr>
      <w:r>
        <w:rPr>
          <w:rFonts w:ascii="Times New Roman" w:hAnsi="Times New Roman"/>
          <w:iCs/>
          <w:sz w:val="22"/>
          <w:szCs w:val="22"/>
        </w:rPr>
        <w:t>The change affected fall</w:t>
      </w:r>
      <w:r w:rsidR="0045452C">
        <w:rPr>
          <w:rFonts w:ascii="Times New Roman" w:hAnsi="Times New Roman"/>
          <w:iCs/>
          <w:sz w:val="22"/>
          <w:szCs w:val="22"/>
        </w:rPr>
        <w:t>s</w:t>
      </w:r>
      <w:r>
        <w:rPr>
          <w:rFonts w:ascii="Times New Roman" w:hAnsi="Times New Roman"/>
          <w:iCs/>
          <w:sz w:val="22"/>
          <w:szCs w:val="22"/>
        </w:rPr>
        <w:t xml:space="preserve"> within Article 8.2.4</w:t>
      </w:r>
      <w:r w:rsidR="0045452C">
        <w:rPr>
          <w:rFonts w:ascii="Times New Roman" w:hAnsi="Times New Roman"/>
          <w:iCs/>
          <w:sz w:val="22"/>
          <w:szCs w:val="22"/>
        </w:rPr>
        <w:t xml:space="preserve"> (</w:t>
      </w:r>
      <w:r>
        <w:rPr>
          <w:rFonts w:ascii="Times New Roman" w:hAnsi="Times New Roman"/>
          <w:iCs/>
          <w:sz w:val="22"/>
          <w:szCs w:val="22"/>
        </w:rPr>
        <w:t>a-f</w:t>
      </w:r>
      <w:r w:rsidR="0045452C">
        <w:rPr>
          <w:rFonts w:ascii="Times New Roman" w:hAnsi="Times New Roman"/>
          <w:iCs/>
          <w:sz w:val="22"/>
          <w:szCs w:val="22"/>
        </w:rPr>
        <w:t>)</w:t>
      </w:r>
      <w:r>
        <w:rPr>
          <w:rFonts w:ascii="Times New Roman" w:hAnsi="Times New Roman"/>
          <w:iCs/>
          <w:sz w:val="22"/>
          <w:szCs w:val="22"/>
        </w:rPr>
        <w:t xml:space="preserve"> and pursuant to Article 8.2 may only be effective with the consent in writing of the Special Shareholder.  The Special Shareholder did not give the appropriate written consent for the alteration to the Rules to facilitate</w:t>
      </w:r>
      <w:r w:rsidR="008526D8">
        <w:rPr>
          <w:rFonts w:ascii="Times New Roman" w:hAnsi="Times New Roman"/>
          <w:iCs/>
          <w:sz w:val="22"/>
          <w:szCs w:val="22"/>
        </w:rPr>
        <w:t xml:space="preserve"> entry to</w:t>
      </w:r>
      <w:r>
        <w:rPr>
          <w:rFonts w:ascii="Times New Roman" w:hAnsi="Times New Roman"/>
          <w:iCs/>
          <w:sz w:val="22"/>
          <w:szCs w:val="22"/>
        </w:rPr>
        <w:t xml:space="preserve"> the Conference League</w:t>
      </w:r>
      <w:r w:rsidR="00D96222">
        <w:rPr>
          <w:rFonts w:ascii="Times New Roman" w:hAnsi="Times New Roman"/>
          <w:iCs/>
          <w:sz w:val="22"/>
          <w:szCs w:val="22"/>
        </w:rPr>
        <w:t>.</w:t>
      </w:r>
      <w:r w:rsidR="004D6E3D">
        <w:rPr>
          <w:rFonts w:ascii="Times New Roman" w:hAnsi="Times New Roman"/>
          <w:iCs/>
          <w:sz w:val="22"/>
          <w:szCs w:val="22"/>
        </w:rPr>
        <w:t xml:space="preserve"> (Ground 2 of appeal)</w:t>
      </w:r>
    </w:p>
    <w:p w14:paraId="3B2BD893" w14:textId="40B0A0DB" w:rsidR="00522921" w:rsidRDefault="008778FF" w:rsidP="00963080">
      <w:pPr>
        <w:numPr>
          <w:ilvl w:val="0"/>
          <w:numId w:val="19"/>
        </w:numPr>
        <w:rPr>
          <w:rFonts w:ascii="Times New Roman" w:hAnsi="Times New Roman"/>
          <w:sz w:val="22"/>
          <w:szCs w:val="22"/>
        </w:rPr>
      </w:pPr>
      <w:r>
        <w:rPr>
          <w:rFonts w:ascii="Times New Roman" w:hAnsi="Times New Roman"/>
          <w:sz w:val="22"/>
          <w:szCs w:val="22"/>
        </w:rPr>
        <w:lastRenderedPageBreak/>
        <w:t xml:space="preserve">Article 13.1 relates to an event whereby </w:t>
      </w:r>
      <w:r w:rsidRPr="0045452C">
        <w:rPr>
          <w:rFonts w:ascii="Times New Roman" w:hAnsi="Times New Roman"/>
          <w:i/>
          <w:iCs/>
          <w:sz w:val="22"/>
          <w:szCs w:val="22"/>
        </w:rPr>
        <w:t>'the maximum number of Association Football clubs entitled to be members of the league in accordance with the Articles or Rules</w:t>
      </w:r>
      <w:r>
        <w:rPr>
          <w:rFonts w:ascii="Times New Roman" w:hAnsi="Times New Roman"/>
          <w:sz w:val="22"/>
          <w:szCs w:val="22"/>
        </w:rPr>
        <w:t>…'  The Appellant says the eradication of the P</w:t>
      </w:r>
      <w:r w:rsidR="0045452C">
        <w:rPr>
          <w:rFonts w:ascii="Times New Roman" w:hAnsi="Times New Roman"/>
          <w:sz w:val="22"/>
          <w:szCs w:val="22"/>
        </w:rPr>
        <w:t xml:space="preserve">remier </w:t>
      </w:r>
      <w:r>
        <w:rPr>
          <w:rFonts w:ascii="Times New Roman" w:hAnsi="Times New Roman"/>
          <w:sz w:val="22"/>
          <w:szCs w:val="22"/>
        </w:rPr>
        <w:t>I</w:t>
      </w:r>
      <w:r w:rsidR="0045452C">
        <w:rPr>
          <w:rFonts w:ascii="Times New Roman" w:hAnsi="Times New Roman"/>
          <w:sz w:val="22"/>
          <w:szCs w:val="22"/>
        </w:rPr>
        <w:t xml:space="preserve">ntermediate </w:t>
      </w:r>
      <w:r>
        <w:rPr>
          <w:rFonts w:ascii="Times New Roman" w:hAnsi="Times New Roman"/>
          <w:sz w:val="22"/>
          <w:szCs w:val="22"/>
        </w:rPr>
        <w:t>L</w:t>
      </w:r>
      <w:r w:rsidR="0045452C">
        <w:rPr>
          <w:rFonts w:ascii="Times New Roman" w:hAnsi="Times New Roman"/>
          <w:sz w:val="22"/>
          <w:szCs w:val="22"/>
        </w:rPr>
        <w:t>eague</w:t>
      </w:r>
      <w:r>
        <w:rPr>
          <w:rFonts w:ascii="Times New Roman" w:hAnsi="Times New Roman"/>
          <w:sz w:val="22"/>
          <w:szCs w:val="22"/>
        </w:rPr>
        <w:t xml:space="preserve"> and therefore clubs </w:t>
      </w:r>
      <w:r w:rsidR="0045452C">
        <w:rPr>
          <w:rFonts w:ascii="Times New Roman" w:hAnsi="Times New Roman"/>
          <w:sz w:val="22"/>
          <w:szCs w:val="22"/>
        </w:rPr>
        <w:t>entitled</w:t>
      </w:r>
      <w:r>
        <w:rPr>
          <w:rFonts w:ascii="Times New Roman" w:hAnsi="Times New Roman"/>
          <w:sz w:val="22"/>
          <w:szCs w:val="22"/>
        </w:rPr>
        <w:t xml:space="preserve"> to be members of the League is not in accordance with the Articles and the Rules because Rule 6</w:t>
      </w:r>
      <w:r w:rsidR="00D96222">
        <w:rPr>
          <w:rFonts w:ascii="Times New Roman" w:hAnsi="Times New Roman"/>
          <w:sz w:val="22"/>
          <w:szCs w:val="22"/>
        </w:rPr>
        <w:t>(</w:t>
      </w:r>
      <w:r>
        <w:rPr>
          <w:rFonts w:ascii="Times New Roman" w:hAnsi="Times New Roman"/>
          <w:sz w:val="22"/>
          <w:szCs w:val="22"/>
        </w:rPr>
        <w:t>c</w:t>
      </w:r>
      <w:r w:rsidR="00D96222">
        <w:rPr>
          <w:rFonts w:ascii="Times New Roman" w:hAnsi="Times New Roman"/>
          <w:sz w:val="22"/>
          <w:szCs w:val="22"/>
        </w:rPr>
        <w:t>)</w:t>
      </w:r>
      <w:r>
        <w:rPr>
          <w:rFonts w:ascii="Times New Roman" w:hAnsi="Times New Roman"/>
          <w:sz w:val="22"/>
          <w:szCs w:val="22"/>
        </w:rPr>
        <w:t xml:space="preserve"> is ultra vires</w:t>
      </w:r>
      <w:r w:rsidR="00D96222">
        <w:rPr>
          <w:rFonts w:ascii="Times New Roman" w:hAnsi="Times New Roman"/>
          <w:sz w:val="22"/>
          <w:szCs w:val="22"/>
        </w:rPr>
        <w:t>.</w:t>
      </w:r>
      <w:r w:rsidR="004D6E3D">
        <w:rPr>
          <w:rFonts w:ascii="Times New Roman" w:hAnsi="Times New Roman"/>
          <w:sz w:val="22"/>
          <w:szCs w:val="22"/>
        </w:rPr>
        <w:t xml:space="preserve"> (Ground 3 of appeal)</w:t>
      </w:r>
    </w:p>
    <w:p w14:paraId="701E1802" w14:textId="1848DC2A" w:rsidR="00963080" w:rsidRPr="00963080" w:rsidRDefault="00151229" w:rsidP="00963080">
      <w:pPr>
        <w:numPr>
          <w:ilvl w:val="0"/>
          <w:numId w:val="19"/>
        </w:numPr>
        <w:rPr>
          <w:rFonts w:ascii="Times New Roman" w:hAnsi="Times New Roman"/>
          <w:sz w:val="22"/>
          <w:szCs w:val="22"/>
        </w:rPr>
      </w:pPr>
      <w:r>
        <w:rPr>
          <w:rFonts w:ascii="Times New Roman" w:hAnsi="Times New Roman"/>
          <w:sz w:val="22"/>
          <w:szCs w:val="22"/>
        </w:rPr>
        <w:t xml:space="preserve">There is no reference to any Rule that allows the Respondent to sign Stock Transfer Forms on behalf of the Appellant if it refuses to transfer </w:t>
      </w:r>
      <w:r w:rsidR="0045452C">
        <w:rPr>
          <w:rFonts w:ascii="Times New Roman" w:hAnsi="Times New Roman"/>
          <w:sz w:val="22"/>
          <w:szCs w:val="22"/>
        </w:rPr>
        <w:t>its</w:t>
      </w:r>
      <w:r>
        <w:rPr>
          <w:rFonts w:ascii="Times New Roman" w:hAnsi="Times New Roman"/>
          <w:sz w:val="22"/>
          <w:szCs w:val="22"/>
        </w:rPr>
        <w:t xml:space="preserve"> shares</w:t>
      </w:r>
      <w:r w:rsidR="00D96222">
        <w:rPr>
          <w:rFonts w:ascii="Times New Roman" w:hAnsi="Times New Roman"/>
          <w:sz w:val="22"/>
          <w:szCs w:val="22"/>
        </w:rPr>
        <w:t>.</w:t>
      </w:r>
      <w:r w:rsidR="004D6E3D">
        <w:rPr>
          <w:rFonts w:ascii="Times New Roman" w:hAnsi="Times New Roman"/>
          <w:sz w:val="22"/>
          <w:szCs w:val="22"/>
        </w:rPr>
        <w:t xml:space="preserve"> (Ground 4 of appeal)</w:t>
      </w:r>
    </w:p>
    <w:p w14:paraId="693AA7F8" w14:textId="77777777" w:rsidR="009B630D" w:rsidRDefault="009B630D" w:rsidP="00825E81">
      <w:pPr>
        <w:numPr>
          <w:ilvl w:val="0"/>
          <w:numId w:val="18"/>
        </w:numPr>
        <w:rPr>
          <w:rFonts w:ascii="Times New Roman" w:hAnsi="Times New Roman"/>
          <w:sz w:val="22"/>
          <w:szCs w:val="22"/>
        </w:rPr>
      </w:pPr>
      <w:r>
        <w:rPr>
          <w:rFonts w:ascii="Times New Roman" w:hAnsi="Times New Roman"/>
          <w:sz w:val="22"/>
          <w:szCs w:val="22"/>
        </w:rPr>
        <w:t>The Respondent made the following key points:</w:t>
      </w:r>
    </w:p>
    <w:p w14:paraId="19289CD0" w14:textId="54C00442" w:rsidR="00A32FE0" w:rsidRDefault="00151229" w:rsidP="00825E81">
      <w:pPr>
        <w:numPr>
          <w:ilvl w:val="0"/>
          <w:numId w:val="20"/>
        </w:numPr>
        <w:rPr>
          <w:rFonts w:ascii="Times New Roman" w:hAnsi="Times New Roman"/>
          <w:sz w:val="22"/>
          <w:szCs w:val="22"/>
        </w:rPr>
      </w:pPr>
      <w:r>
        <w:rPr>
          <w:rFonts w:ascii="Times New Roman" w:hAnsi="Times New Roman"/>
          <w:sz w:val="22"/>
          <w:szCs w:val="22"/>
        </w:rPr>
        <w:t xml:space="preserve">The Appellant incorrectly assumes that Rule </w:t>
      </w:r>
      <w:r w:rsidR="00D96222">
        <w:rPr>
          <w:rFonts w:ascii="Times New Roman" w:hAnsi="Times New Roman"/>
          <w:sz w:val="22"/>
          <w:szCs w:val="22"/>
        </w:rPr>
        <w:t>6(c)</w:t>
      </w:r>
      <w:r>
        <w:rPr>
          <w:rFonts w:ascii="Times New Roman" w:hAnsi="Times New Roman"/>
          <w:sz w:val="22"/>
          <w:szCs w:val="22"/>
        </w:rPr>
        <w:t xml:space="preserve"> constituted a new rule requiring a separate Resolution under Article 17.  The Respondent argues that Article 17 does not require every operational decision to be made by </w:t>
      </w:r>
      <w:r w:rsidR="008526D8">
        <w:rPr>
          <w:rFonts w:ascii="Times New Roman" w:hAnsi="Times New Roman"/>
          <w:sz w:val="22"/>
          <w:szCs w:val="22"/>
        </w:rPr>
        <w:t>R</w:t>
      </w:r>
      <w:r>
        <w:rPr>
          <w:rFonts w:ascii="Times New Roman" w:hAnsi="Times New Roman"/>
          <w:sz w:val="22"/>
          <w:szCs w:val="22"/>
        </w:rPr>
        <w:t>esolution.  The use of the word '</w:t>
      </w:r>
      <w:r w:rsidRPr="0045452C">
        <w:rPr>
          <w:rFonts w:ascii="Times New Roman" w:hAnsi="Times New Roman"/>
          <w:i/>
          <w:iCs/>
          <w:sz w:val="22"/>
          <w:szCs w:val="22"/>
        </w:rPr>
        <w:t>may</w:t>
      </w:r>
      <w:r>
        <w:rPr>
          <w:rFonts w:ascii="Times New Roman" w:hAnsi="Times New Roman"/>
          <w:sz w:val="22"/>
          <w:szCs w:val="22"/>
        </w:rPr>
        <w:t xml:space="preserve">' is a mechanism by which Rules may be made or </w:t>
      </w:r>
      <w:r w:rsidR="0045452C">
        <w:rPr>
          <w:rFonts w:ascii="Times New Roman" w:hAnsi="Times New Roman"/>
          <w:sz w:val="22"/>
          <w:szCs w:val="22"/>
        </w:rPr>
        <w:t>amended but</w:t>
      </w:r>
      <w:r>
        <w:rPr>
          <w:rFonts w:ascii="Times New Roman" w:hAnsi="Times New Roman"/>
          <w:sz w:val="22"/>
          <w:szCs w:val="22"/>
        </w:rPr>
        <w:t xml:space="preserve"> does not provide that any alleged failure to comply with that mechanism automatically renders a provision null and void.</w:t>
      </w:r>
    </w:p>
    <w:p w14:paraId="13ACAFE5" w14:textId="58998FC3" w:rsidR="00C524EE" w:rsidRDefault="00C524EE" w:rsidP="00825E81">
      <w:pPr>
        <w:numPr>
          <w:ilvl w:val="0"/>
          <w:numId w:val="20"/>
        </w:numPr>
        <w:rPr>
          <w:rFonts w:ascii="Times New Roman" w:hAnsi="Times New Roman"/>
          <w:sz w:val="22"/>
          <w:szCs w:val="22"/>
        </w:rPr>
      </w:pPr>
      <w:r>
        <w:rPr>
          <w:rFonts w:ascii="Times New Roman" w:hAnsi="Times New Roman"/>
          <w:sz w:val="22"/>
          <w:szCs w:val="22"/>
        </w:rPr>
        <w:t xml:space="preserve">The Respondent denies that it has not complied with Article 17, </w:t>
      </w:r>
      <w:r w:rsidR="00F9323A">
        <w:rPr>
          <w:rFonts w:ascii="Times New Roman" w:hAnsi="Times New Roman"/>
          <w:sz w:val="22"/>
          <w:szCs w:val="22"/>
        </w:rPr>
        <w:t>it</w:t>
      </w:r>
      <w:r>
        <w:rPr>
          <w:rFonts w:ascii="Times New Roman" w:hAnsi="Times New Roman"/>
          <w:sz w:val="22"/>
          <w:szCs w:val="22"/>
        </w:rPr>
        <w:t xml:space="preserve"> argue</w:t>
      </w:r>
      <w:r w:rsidR="00F9323A">
        <w:rPr>
          <w:rFonts w:ascii="Times New Roman" w:hAnsi="Times New Roman"/>
          <w:sz w:val="22"/>
          <w:szCs w:val="22"/>
        </w:rPr>
        <w:t>s</w:t>
      </w:r>
      <w:r>
        <w:rPr>
          <w:rFonts w:ascii="Times New Roman" w:hAnsi="Times New Roman"/>
          <w:sz w:val="22"/>
          <w:szCs w:val="22"/>
        </w:rPr>
        <w:t xml:space="preserve"> that the Appellant has taken an unduly narrow view of Article 17 and</w:t>
      </w:r>
      <w:r w:rsidR="00F9323A">
        <w:rPr>
          <w:rFonts w:ascii="Times New Roman" w:hAnsi="Times New Roman"/>
          <w:sz w:val="22"/>
          <w:szCs w:val="22"/>
        </w:rPr>
        <w:t>,</w:t>
      </w:r>
      <w:r>
        <w:rPr>
          <w:rFonts w:ascii="Times New Roman" w:hAnsi="Times New Roman"/>
          <w:sz w:val="22"/>
          <w:szCs w:val="22"/>
        </w:rPr>
        <w:t xml:space="preserve"> in any event</w:t>
      </w:r>
      <w:r w:rsidR="00F9323A">
        <w:rPr>
          <w:rFonts w:ascii="Times New Roman" w:hAnsi="Times New Roman"/>
          <w:sz w:val="22"/>
          <w:szCs w:val="22"/>
        </w:rPr>
        <w:t>,</w:t>
      </w:r>
      <w:r>
        <w:rPr>
          <w:rFonts w:ascii="Times New Roman" w:hAnsi="Times New Roman"/>
          <w:sz w:val="22"/>
          <w:szCs w:val="22"/>
        </w:rPr>
        <w:t xml:space="preserve"> decisions that led to the establishment of Rule 6(c) were heavily consulted upon and involved a good governance process.  Indeed, there was a restructure carried out in 2014/15 without the need for a </w:t>
      </w:r>
      <w:r w:rsidR="008526D8">
        <w:rPr>
          <w:rFonts w:ascii="Times New Roman" w:hAnsi="Times New Roman"/>
          <w:sz w:val="22"/>
          <w:szCs w:val="22"/>
        </w:rPr>
        <w:t xml:space="preserve">similar </w:t>
      </w:r>
      <w:r>
        <w:rPr>
          <w:rFonts w:ascii="Times New Roman" w:hAnsi="Times New Roman"/>
          <w:sz w:val="22"/>
          <w:szCs w:val="22"/>
        </w:rPr>
        <w:t>Resolution.</w:t>
      </w:r>
    </w:p>
    <w:p w14:paraId="427C4ABB" w14:textId="511AAE39" w:rsidR="00BF3610" w:rsidRDefault="00151229" w:rsidP="00825E81">
      <w:pPr>
        <w:numPr>
          <w:ilvl w:val="0"/>
          <w:numId w:val="20"/>
        </w:numPr>
        <w:rPr>
          <w:rFonts w:ascii="Times New Roman" w:hAnsi="Times New Roman"/>
          <w:sz w:val="22"/>
          <w:szCs w:val="22"/>
        </w:rPr>
      </w:pPr>
      <w:r>
        <w:rPr>
          <w:rFonts w:ascii="Times New Roman" w:hAnsi="Times New Roman"/>
          <w:sz w:val="22"/>
          <w:szCs w:val="22"/>
        </w:rPr>
        <w:t xml:space="preserve">The Appellant mischaracterises the source of the Board's authority.  Article 49 provides that the affairs </w:t>
      </w:r>
      <w:r w:rsidR="0045452C">
        <w:rPr>
          <w:rFonts w:ascii="Times New Roman" w:hAnsi="Times New Roman"/>
          <w:sz w:val="22"/>
          <w:szCs w:val="22"/>
        </w:rPr>
        <w:t>a</w:t>
      </w:r>
      <w:r>
        <w:rPr>
          <w:rFonts w:ascii="Times New Roman" w:hAnsi="Times New Roman"/>
          <w:sz w:val="22"/>
          <w:szCs w:val="22"/>
        </w:rPr>
        <w:t>re managed by the Board, subject only to directions of Members in General meeting.  Article 50 requires the Board to manage the affairs of the Company including the operation of the League and implementation of the Rules</w:t>
      </w:r>
      <w:r w:rsidR="00582E31">
        <w:rPr>
          <w:rFonts w:ascii="Times New Roman" w:hAnsi="Times New Roman"/>
          <w:sz w:val="22"/>
          <w:szCs w:val="22"/>
        </w:rPr>
        <w:t>, accordingly once the Members agreed upon the restructuring of league competitions, implementation became an executive function of the Board.</w:t>
      </w:r>
    </w:p>
    <w:p w14:paraId="195D6031" w14:textId="4B57E3ED" w:rsidR="00A344B7" w:rsidRPr="00A344B7" w:rsidRDefault="00582E31" w:rsidP="00A344B7">
      <w:pPr>
        <w:numPr>
          <w:ilvl w:val="0"/>
          <w:numId w:val="20"/>
        </w:numPr>
        <w:rPr>
          <w:rFonts w:ascii="Times New Roman" w:hAnsi="Times New Roman"/>
          <w:sz w:val="22"/>
          <w:szCs w:val="22"/>
        </w:rPr>
      </w:pPr>
      <w:r>
        <w:rPr>
          <w:rFonts w:ascii="Times New Roman" w:hAnsi="Times New Roman"/>
          <w:sz w:val="22"/>
          <w:szCs w:val="22"/>
        </w:rPr>
        <w:t>The documentary record demonstrates that the Special Shareholder was involved in and aware of the restructuring proposals.</w:t>
      </w:r>
      <w:r w:rsidR="00C524EE">
        <w:rPr>
          <w:rFonts w:ascii="Times New Roman" w:hAnsi="Times New Roman"/>
          <w:sz w:val="22"/>
          <w:szCs w:val="22"/>
        </w:rPr>
        <w:t xml:space="preserve">  This is no different to how previous decisions have been made in relation to the Special Shareholder requirements outlined in Article 8.</w:t>
      </w:r>
    </w:p>
    <w:p w14:paraId="0A4AB156" w14:textId="01024E64" w:rsidR="009B630D" w:rsidRDefault="00582E31" w:rsidP="00825E81">
      <w:pPr>
        <w:numPr>
          <w:ilvl w:val="0"/>
          <w:numId w:val="20"/>
        </w:numPr>
        <w:rPr>
          <w:rFonts w:ascii="Times New Roman" w:hAnsi="Times New Roman"/>
          <w:sz w:val="22"/>
          <w:szCs w:val="22"/>
        </w:rPr>
      </w:pPr>
      <w:r>
        <w:rPr>
          <w:rFonts w:ascii="Times New Roman" w:hAnsi="Times New Roman"/>
          <w:sz w:val="22"/>
          <w:szCs w:val="22"/>
        </w:rPr>
        <w:t>Article 13 provides the constitutional mechanism for dealing with excess shares following the agreed league restructuring.  Article 13 exists precisely to deal with circumstances where the number of clubs entitled to membership becomes fewer than the number of issued shares.</w:t>
      </w:r>
    </w:p>
    <w:p w14:paraId="29E8DB39" w14:textId="4B74E002" w:rsidR="009A35C3" w:rsidRPr="00C524EE" w:rsidRDefault="00582E31" w:rsidP="00C524EE">
      <w:pPr>
        <w:numPr>
          <w:ilvl w:val="0"/>
          <w:numId w:val="20"/>
        </w:numPr>
        <w:rPr>
          <w:rFonts w:ascii="Times New Roman" w:hAnsi="Times New Roman"/>
          <w:sz w:val="22"/>
          <w:szCs w:val="22"/>
        </w:rPr>
      </w:pPr>
      <w:r>
        <w:rPr>
          <w:rFonts w:ascii="Times New Roman" w:hAnsi="Times New Roman"/>
          <w:sz w:val="22"/>
          <w:szCs w:val="22"/>
        </w:rPr>
        <w:t xml:space="preserve">Article 11.4 provides that where a </w:t>
      </w:r>
      <w:proofErr w:type="gramStart"/>
      <w:r>
        <w:rPr>
          <w:rFonts w:ascii="Times New Roman" w:hAnsi="Times New Roman"/>
          <w:sz w:val="22"/>
          <w:szCs w:val="22"/>
        </w:rPr>
        <w:t>Member</w:t>
      </w:r>
      <w:proofErr w:type="gramEnd"/>
      <w:r>
        <w:rPr>
          <w:rFonts w:ascii="Times New Roman" w:hAnsi="Times New Roman"/>
          <w:sz w:val="22"/>
          <w:szCs w:val="22"/>
        </w:rPr>
        <w:t xml:space="preserve"> fails to transfer its share following notice, the Board may authorise </w:t>
      </w:r>
      <w:proofErr w:type="gramStart"/>
      <w:r>
        <w:rPr>
          <w:rFonts w:ascii="Times New Roman" w:hAnsi="Times New Roman"/>
          <w:sz w:val="22"/>
          <w:szCs w:val="22"/>
        </w:rPr>
        <w:t>either Director</w:t>
      </w:r>
      <w:proofErr w:type="gramEnd"/>
      <w:r>
        <w:rPr>
          <w:rFonts w:ascii="Times New Roman" w:hAnsi="Times New Roman"/>
          <w:sz w:val="22"/>
          <w:szCs w:val="22"/>
        </w:rPr>
        <w:t xml:space="preserve"> to execute the transfer in favour of a person entitled to be a Member of the League.</w:t>
      </w:r>
    </w:p>
    <w:p w14:paraId="53D239B2" w14:textId="3D7D6AF0" w:rsidR="009A7654" w:rsidRPr="00CC4EAB" w:rsidRDefault="009A7654" w:rsidP="00CC4EAB">
      <w:pPr>
        <w:rPr>
          <w:rFonts w:ascii="Times New Roman" w:hAnsi="Times New Roman"/>
          <w:sz w:val="22"/>
          <w:szCs w:val="22"/>
          <w:u w:val="single"/>
        </w:rPr>
      </w:pPr>
      <w:r w:rsidRPr="00CC4EAB">
        <w:rPr>
          <w:rFonts w:ascii="Times New Roman" w:hAnsi="Times New Roman"/>
          <w:sz w:val="22"/>
          <w:szCs w:val="22"/>
          <w:u w:val="single"/>
        </w:rPr>
        <w:t>Decision:</w:t>
      </w:r>
    </w:p>
    <w:p w14:paraId="09090B28" w14:textId="5267A643" w:rsidR="004D6E3D" w:rsidRDefault="00C524EE" w:rsidP="008A1191">
      <w:pPr>
        <w:numPr>
          <w:ilvl w:val="0"/>
          <w:numId w:val="18"/>
        </w:numPr>
        <w:rPr>
          <w:rFonts w:ascii="Times New Roman" w:hAnsi="Times New Roman"/>
          <w:sz w:val="22"/>
          <w:szCs w:val="22"/>
        </w:rPr>
      </w:pPr>
      <w:r>
        <w:rPr>
          <w:rFonts w:ascii="Times New Roman" w:hAnsi="Times New Roman"/>
          <w:sz w:val="22"/>
          <w:szCs w:val="22"/>
        </w:rPr>
        <w:t>The Appeal Board h</w:t>
      </w:r>
      <w:r w:rsidR="008526D8">
        <w:rPr>
          <w:rFonts w:ascii="Times New Roman" w:hAnsi="Times New Roman"/>
          <w:sz w:val="22"/>
          <w:szCs w:val="22"/>
        </w:rPr>
        <w:t>as</w:t>
      </w:r>
      <w:r>
        <w:rPr>
          <w:rFonts w:ascii="Times New Roman" w:hAnsi="Times New Roman"/>
          <w:sz w:val="22"/>
          <w:szCs w:val="22"/>
        </w:rPr>
        <w:t xml:space="preserve"> considered the arguments raised by both parties and are in agreement with the Appellant in respect of grounds 1 and 2 of their appeal</w:t>
      </w:r>
      <w:r w:rsidR="004D6E3D">
        <w:rPr>
          <w:rFonts w:ascii="Times New Roman" w:hAnsi="Times New Roman"/>
          <w:sz w:val="22"/>
          <w:szCs w:val="22"/>
        </w:rPr>
        <w:t xml:space="preserve">.  </w:t>
      </w:r>
    </w:p>
    <w:p w14:paraId="0DB397B1" w14:textId="661437A4" w:rsidR="00C524EE" w:rsidRDefault="004D6E3D" w:rsidP="004D6E3D">
      <w:pPr>
        <w:numPr>
          <w:ilvl w:val="0"/>
          <w:numId w:val="18"/>
        </w:numPr>
        <w:rPr>
          <w:rFonts w:ascii="Times New Roman" w:hAnsi="Times New Roman"/>
          <w:sz w:val="22"/>
          <w:szCs w:val="22"/>
        </w:rPr>
      </w:pPr>
      <w:r>
        <w:rPr>
          <w:rFonts w:ascii="Times New Roman" w:hAnsi="Times New Roman"/>
          <w:sz w:val="22"/>
          <w:szCs w:val="22"/>
        </w:rPr>
        <w:lastRenderedPageBreak/>
        <w:t xml:space="preserve">The Appeal Board agrees that the Respondent has not complied with Article 17 to give effect to Rule 6(c) and a Resolution is required.  Regardless as to whether or not the changes to the League </w:t>
      </w:r>
      <w:r w:rsidRPr="004D6E3D">
        <w:rPr>
          <w:rFonts w:ascii="Times New Roman" w:hAnsi="Times New Roman"/>
          <w:sz w:val="22"/>
          <w:szCs w:val="22"/>
        </w:rPr>
        <w:t>were heavily consulted upon and involved a governance process</w:t>
      </w:r>
      <w:r>
        <w:rPr>
          <w:rFonts w:ascii="Times New Roman" w:hAnsi="Times New Roman"/>
          <w:sz w:val="22"/>
          <w:szCs w:val="22"/>
        </w:rPr>
        <w:t>, the Respondent is still required to follow the processes set out in its own Articles.</w:t>
      </w:r>
    </w:p>
    <w:p w14:paraId="6AEBAA4B" w14:textId="7E0B3A97" w:rsidR="004D6E3D" w:rsidRDefault="004D6E3D" w:rsidP="008A1191">
      <w:pPr>
        <w:numPr>
          <w:ilvl w:val="0"/>
          <w:numId w:val="18"/>
        </w:numPr>
        <w:rPr>
          <w:rFonts w:ascii="Times New Roman" w:hAnsi="Times New Roman"/>
          <w:sz w:val="22"/>
          <w:szCs w:val="22"/>
        </w:rPr>
      </w:pPr>
      <w:r>
        <w:rPr>
          <w:rFonts w:ascii="Times New Roman" w:hAnsi="Times New Roman"/>
          <w:sz w:val="22"/>
          <w:szCs w:val="22"/>
        </w:rPr>
        <w:t>The Appeal Board also agree</w:t>
      </w:r>
      <w:r w:rsidR="008526D8">
        <w:rPr>
          <w:rFonts w:ascii="Times New Roman" w:hAnsi="Times New Roman"/>
          <w:sz w:val="22"/>
          <w:szCs w:val="22"/>
        </w:rPr>
        <w:t>s</w:t>
      </w:r>
      <w:r>
        <w:rPr>
          <w:rFonts w:ascii="Times New Roman" w:hAnsi="Times New Roman"/>
          <w:sz w:val="22"/>
          <w:szCs w:val="22"/>
        </w:rPr>
        <w:t xml:space="preserve"> with the Appellant that consent in writing of the Special Shareholder is required pursuant to Article 8.2.4(b).  It is not good enough for the Respondent to say that th</w:t>
      </w:r>
      <w:r w:rsidR="008526D8">
        <w:rPr>
          <w:rFonts w:ascii="Times New Roman" w:hAnsi="Times New Roman"/>
          <w:sz w:val="22"/>
          <w:szCs w:val="22"/>
        </w:rPr>
        <w:t>e</w:t>
      </w:r>
      <w:r>
        <w:rPr>
          <w:rFonts w:ascii="Times New Roman" w:hAnsi="Times New Roman"/>
          <w:sz w:val="22"/>
          <w:szCs w:val="22"/>
        </w:rPr>
        <w:t xml:space="preserve"> written consent is evidenced over various documentary records and that they have made decisions in this way before.</w:t>
      </w:r>
    </w:p>
    <w:p w14:paraId="626D4E80" w14:textId="130F83F0" w:rsidR="004D08D9" w:rsidRDefault="008526D8" w:rsidP="008A1191">
      <w:pPr>
        <w:numPr>
          <w:ilvl w:val="0"/>
          <w:numId w:val="18"/>
        </w:numPr>
        <w:rPr>
          <w:rFonts w:ascii="Times New Roman" w:hAnsi="Times New Roman"/>
          <w:sz w:val="22"/>
          <w:szCs w:val="22"/>
        </w:rPr>
      </w:pPr>
      <w:r>
        <w:rPr>
          <w:rFonts w:ascii="Times New Roman" w:hAnsi="Times New Roman"/>
          <w:sz w:val="22"/>
          <w:szCs w:val="22"/>
        </w:rPr>
        <w:t>In the circumstances, g</w:t>
      </w:r>
      <w:r w:rsidR="004D6E3D">
        <w:rPr>
          <w:rFonts w:ascii="Times New Roman" w:hAnsi="Times New Roman"/>
          <w:sz w:val="22"/>
          <w:szCs w:val="22"/>
        </w:rPr>
        <w:t xml:space="preserve">rounds 3 and 4 therefore do not need to be considered, </w:t>
      </w:r>
      <w:r>
        <w:rPr>
          <w:rFonts w:ascii="Times New Roman" w:hAnsi="Times New Roman"/>
          <w:sz w:val="22"/>
          <w:szCs w:val="22"/>
        </w:rPr>
        <w:t xml:space="preserve">being </w:t>
      </w:r>
      <w:r w:rsidR="004D6E3D">
        <w:rPr>
          <w:rFonts w:ascii="Times New Roman" w:hAnsi="Times New Roman"/>
          <w:sz w:val="22"/>
          <w:szCs w:val="22"/>
        </w:rPr>
        <w:t>only of relevance if the Appellant failed on the first two grounds, which they did not.</w:t>
      </w:r>
    </w:p>
    <w:p w14:paraId="20CD6431" w14:textId="30D7A5A4" w:rsidR="004D6E3D" w:rsidRPr="008A1191" w:rsidRDefault="008526D8" w:rsidP="008A1191">
      <w:pPr>
        <w:numPr>
          <w:ilvl w:val="0"/>
          <w:numId w:val="18"/>
        </w:numPr>
        <w:rPr>
          <w:rFonts w:ascii="Times New Roman" w:hAnsi="Times New Roman"/>
          <w:sz w:val="22"/>
          <w:szCs w:val="22"/>
        </w:rPr>
      </w:pPr>
      <w:r>
        <w:rPr>
          <w:rFonts w:ascii="Times New Roman" w:hAnsi="Times New Roman"/>
          <w:sz w:val="22"/>
          <w:szCs w:val="22"/>
        </w:rPr>
        <w:t>Therefore, p</w:t>
      </w:r>
      <w:r w:rsidR="004D6E3D">
        <w:rPr>
          <w:rFonts w:ascii="Times New Roman" w:hAnsi="Times New Roman"/>
          <w:sz w:val="22"/>
          <w:szCs w:val="22"/>
        </w:rPr>
        <w:t>ursuant to Article 14 (6)(e) of the IFA's Articles of Association the Appeal Board refers this case back to the Respondent whose decision is appealed against</w:t>
      </w:r>
      <w:r>
        <w:rPr>
          <w:rFonts w:ascii="Times New Roman" w:hAnsi="Times New Roman"/>
          <w:sz w:val="22"/>
          <w:szCs w:val="22"/>
        </w:rPr>
        <w:t xml:space="preserve"> to consider the position afresh</w:t>
      </w:r>
      <w:r w:rsidR="004D6E3D">
        <w:rPr>
          <w:rFonts w:ascii="Times New Roman" w:hAnsi="Times New Roman"/>
          <w:sz w:val="22"/>
          <w:szCs w:val="22"/>
        </w:rPr>
        <w:t>.  The Appellant shall be refunded the fee for the Appeal.</w:t>
      </w:r>
    </w:p>
    <w:p w14:paraId="4A3C9064" w14:textId="77777777" w:rsidR="00566121" w:rsidRPr="00566121" w:rsidRDefault="00566121" w:rsidP="00566121">
      <w:pPr>
        <w:ind w:left="720"/>
        <w:rPr>
          <w:rFonts w:ascii="Times New Roman" w:hAnsi="Times New Roman"/>
          <w:i/>
          <w:iCs/>
          <w:sz w:val="22"/>
          <w:szCs w:val="22"/>
        </w:rPr>
      </w:pPr>
    </w:p>
    <w:p w14:paraId="108E39A3" w14:textId="4DCA9773" w:rsidR="00825E81" w:rsidRPr="00825E81" w:rsidRDefault="009D7103" w:rsidP="00825E81">
      <w:pPr>
        <w:jc w:val="left"/>
        <w:rPr>
          <w:rFonts w:ascii="Times New Roman" w:hAnsi="Times New Roman"/>
          <w:b/>
          <w:sz w:val="22"/>
          <w:szCs w:val="22"/>
        </w:rPr>
      </w:pPr>
      <w:r>
        <w:rPr>
          <w:rFonts w:ascii="Times New Roman" w:hAnsi="Times New Roman"/>
          <w:b/>
          <w:sz w:val="22"/>
          <w:szCs w:val="22"/>
        </w:rPr>
        <w:t xml:space="preserve">Dated: </w:t>
      </w:r>
      <w:r w:rsidR="00D84B8E">
        <w:rPr>
          <w:rFonts w:ascii="Times New Roman" w:hAnsi="Times New Roman"/>
          <w:b/>
          <w:sz w:val="22"/>
          <w:szCs w:val="22"/>
        </w:rPr>
        <w:t>28 July</w:t>
      </w:r>
      <w:r w:rsidR="00522921">
        <w:rPr>
          <w:rFonts w:ascii="Times New Roman" w:hAnsi="Times New Roman"/>
          <w:b/>
          <w:sz w:val="22"/>
          <w:szCs w:val="22"/>
        </w:rPr>
        <w:t xml:space="preserve"> 2026</w:t>
      </w:r>
    </w:p>
    <w:p w14:paraId="3B45D6D1" w14:textId="60E2E613" w:rsidR="00825E81" w:rsidRDefault="00825E81" w:rsidP="00825E81">
      <w:pPr>
        <w:jc w:val="left"/>
        <w:rPr>
          <w:rFonts w:ascii="Times New Roman" w:hAnsi="Times New Roman"/>
          <w:b/>
          <w:sz w:val="22"/>
          <w:szCs w:val="22"/>
        </w:rPr>
      </w:pPr>
      <w:r w:rsidRPr="00825E81">
        <w:rPr>
          <w:rFonts w:ascii="Times New Roman" w:hAnsi="Times New Roman"/>
          <w:b/>
          <w:sz w:val="22"/>
          <w:szCs w:val="22"/>
        </w:rPr>
        <w:t xml:space="preserve">Carley </w:t>
      </w:r>
      <w:r w:rsidR="00295741">
        <w:rPr>
          <w:rFonts w:ascii="Times New Roman" w:hAnsi="Times New Roman"/>
          <w:b/>
          <w:sz w:val="22"/>
          <w:szCs w:val="22"/>
        </w:rPr>
        <w:t>Chapman</w:t>
      </w:r>
    </w:p>
    <w:p w14:paraId="2D673A68" w14:textId="528DF155" w:rsidR="00A525F6" w:rsidRPr="00825E81" w:rsidRDefault="00A525F6" w:rsidP="00825E81">
      <w:pPr>
        <w:jc w:val="left"/>
        <w:rPr>
          <w:rFonts w:ascii="Times New Roman" w:hAnsi="Times New Roman"/>
          <w:b/>
          <w:sz w:val="22"/>
          <w:szCs w:val="22"/>
        </w:rPr>
      </w:pPr>
      <w:r>
        <w:rPr>
          <w:rFonts w:ascii="Times New Roman" w:hAnsi="Times New Roman"/>
          <w:b/>
          <w:sz w:val="22"/>
          <w:szCs w:val="22"/>
        </w:rPr>
        <w:t>Vice Chair</w:t>
      </w:r>
    </w:p>
    <w:p w14:paraId="014ED709" w14:textId="41F3CD7E" w:rsidR="00825E81" w:rsidRPr="00825E81" w:rsidRDefault="00825E81" w:rsidP="00825E81">
      <w:pPr>
        <w:jc w:val="left"/>
        <w:rPr>
          <w:rFonts w:ascii="Times New Roman" w:hAnsi="Times New Roman"/>
          <w:b/>
          <w:sz w:val="22"/>
          <w:szCs w:val="22"/>
        </w:rPr>
      </w:pPr>
      <w:r w:rsidRPr="00825E81">
        <w:rPr>
          <w:rFonts w:ascii="Times New Roman" w:hAnsi="Times New Roman"/>
          <w:b/>
          <w:sz w:val="22"/>
          <w:szCs w:val="22"/>
        </w:rPr>
        <w:t xml:space="preserve">On behalf of the Appeal Board </w:t>
      </w:r>
    </w:p>
    <w:sectPr w:rsidR="00825E81" w:rsidRPr="00825E81" w:rsidSect="006C03AD">
      <w:headerReference w:type="even" r:id="rId7"/>
      <w:headerReference w:type="default" r:id="rId8"/>
      <w:footerReference w:type="even" r:id="rId9"/>
      <w:footerReference w:type="default" r:id="rId10"/>
      <w:headerReference w:type="first" r:id="rId11"/>
      <w:footerReference w:type="first" r:id="rId12"/>
      <w:pgSz w:w="11909" w:h="16834" w:code="9"/>
      <w:pgMar w:top="1440" w:right="1440" w:bottom="1440" w:left="1440" w:header="706"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AE66E" w14:textId="77777777" w:rsidR="00165041" w:rsidRDefault="00165041">
      <w:r>
        <w:separator/>
      </w:r>
    </w:p>
  </w:endnote>
  <w:endnote w:type="continuationSeparator" w:id="0">
    <w:p w14:paraId="27882673" w14:textId="77777777" w:rsidR="00165041" w:rsidRDefault="00165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2B835" w14:textId="77777777" w:rsidR="00740026" w:rsidRDefault="007400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AC6D4" w14:textId="5348D3AE" w:rsidR="00B5232A" w:rsidRDefault="00B5232A" w:rsidP="00D13DF9">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C557F0">
      <w:rPr>
        <w:rStyle w:val="PageNumber"/>
        <w:noProof/>
      </w:rPr>
      <w:t>3</w:t>
    </w:r>
    <w:r>
      <w:rPr>
        <w:rStyle w:val="PageNumber"/>
      </w:rPr>
      <w:fldChar w:fldCharType="end"/>
    </w:r>
  </w:p>
  <w:p w14:paraId="564A6810" w14:textId="502D4C00" w:rsidR="00956419" w:rsidRPr="00740026" w:rsidRDefault="00740026" w:rsidP="00740026">
    <w:pPr>
      <w:pStyle w:val="Footer"/>
      <w:rPr>
        <w:rFonts w:cs="Arial"/>
        <w:color w:val="000000"/>
        <w:sz w:val="14"/>
      </w:rPr>
    </w:pPr>
    <w:r>
      <w:rPr>
        <w:rFonts w:cs="Arial"/>
        <w:color w:val="000000"/>
        <w:sz w:val="14"/>
      </w:rPr>
      <w:fldChar w:fldCharType="begin"/>
    </w:r>
    <w:r>
      <w:rPr>
        <w:rFonts w:cs="Arial"/>
        <w:color w:val="000000"/>
        <w:sz w:val="14"/>
      </w:rPr>
      <w:instrText xml:space="preserve"> DOCPROPERTY "DWFFooter"  \* MERGEFORMAT </w:instrText>
    </w:r>
    <w:r>
      <w:rPr>
        <w:rFonts w:cs="Arial"/>
        <w:color w:val="000000"/>
        <w:sz w:val="14"/>
      </w:rPr>
      <w:fldChar w:fldCharType="separate"/>
    </w:r>
    <w:r w:rsidR="00F62205">
      <w:rPr>
        <w:rFonts w:cs="Arial"/>
        <w:color w:val="000000"/>
        <w:sz w:val="14"/>
      </w:rPr>
      <w:t>96278273-1</w:t>
    </w:r>
    <w:r>
      <w:rPr>
        <w:rFonts w:cs="Arial"/>
        <w:color w:val="000000"/>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61821" w14:textId="77777777" w:rsidR="00740026" w:rsidRDefault="007400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F24A1" w14:textId="77777777" w:rsidR="00165041" w:rsidRDefault="00165041">
      <w:r>
        <w:separator/>
      </w:r>
    </w:p>
  </w:footnote>
  <w:footnote w:type="continuationSeparator" w:id="0">
    <w:p w14:paraId="28303AC5" w14:textId="77777777" w:rsidR="00165041" w:rsidRDefault="00165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94177" w14:textId="77777777" w:rsidR="00740026" w:rsidRDefault="007400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52E9" w14:textId="77777777" w:rsidR="00740026" w:rsidRDefault="007400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2BB81" w14:textId="77777777" w:rsidR="00740026" w:rsidRDefault="007400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20FD0"/>
    <w:multiLevelType w:val="hybridMultilevel"/>
    <w:tmpl w:val="2FC299FE"/>
    <w:lvl w:ilvl="0" w:tplc="285226FC">
      <w:start w:val="1"/>
      <w:numFmt w:val="lowerLetter"/>
      <w:lvlText w:val="%1."/>
      <w:lvlJc w:val="left"/>
      <w:pPr>
        <w:ind w:left="1080" w:hanging="360"/>
      </w:pPr>
      <w:rPr>
        <w:rFonts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D8D0592"/>
    <w:multiLevelType w:val="hybridMultilevel"/>
    <w:tmpl w:val="A418981E"/>
    <w:lvl w:ilvl="0" w:tplc="38BE4D9E">
      <w:start w:val="1"/>
      <w:numFmt w:val="lowerLetter"/>
      <w:lvlText w:val="%1."/>
      <w:lvlJc w:val="left"/>
      <w:pPr>
        <w:ind w:left="1080" w:hanging="360"/>
      </w:pPr>
      <w:rPr>
        <w:rFonts w:hint="default"/>
        <w:i w:val="0"/>
        <w:i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7FA750A"/>
    <w:multiLevelType w:val="hybridMultilevel"/>
    <w:tmpl w:val="A426C76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851FA7"/>
    <w:multiLevelType w:val="multilevel"/>
    <w:tmpl w:val="C116F3AC"/>
    <w:lvl w:ilvl="0">
      <w:start w:val="1"/>
      <w:numFmt w:val="lowerLetter"/>
      <w:pStyle w:val="DefinitionLevel1"/>
      <w:lvlText w:val="(%1)"/>
      <w:lvlJc w:val="left"/>
      <w:pPr>
        <w:tabs>
          <w:tab w:val="num" w:pos="720"/>
        </w:tabs>
        <w:ind w:left="720" w:hanging="720"/>
      </w:pPr>
      <w:rPr>
        <w:rFonts w:hint="default"/>
      </w:rPr>
    </w:lvl>
    <w:lvl w:ilvl="1">
      <w:start w:val="1"/>
      <w:numFmt w:val="lowerRoman"/>
      <w:pStyle w:val="DefinitionLevel2"/>
      <w:lvlText w:val="(%2)"/>
      <w:lvlJc w:val="left"/>
      <w:pPr>
        <w:tabs>
          <w:tab w:val="num" w:pos="1440"/>
        </w:tabs>
        <w:ind w:left="1440" w:hanging="720"/>
      </w:pPr>
      <w:rPr>
        <w:rFonts w:hint="default"/>
      </w:rPr>
    </w:lvl>
    <w:lvl w:ilvl="2">
      <w:start w:val="1"/>
      <w:numFmt w:val="upperLetter"/>
      <w:pStyle w:val="DefinitionLevel3"/>
      <w:lvlText w:val="(%3)"/>
      <w:lvlJc w:val="left"/>
      <w:pPr>
        <w:tabs>
          <w:tab w:val="num" w:pos="2160"/>
        </w:tabs>
        <w:ind w:left="2160" w:hanging="720"/>
      </w:pPr>
      <w:rPr>
        <w:rFonts w:hint="default"/>
      </w:rPr>
    </w:lvl>
    <w:lvl w:ilvl="3">
      <w:start w:val="1"/>
      <w:numFmt w:val="decimal"/>
      <w:pStyle w:val="DefinitionLevel4"/>
      <w:lvlText w:val="(%4)"/>
      <w:lvlJc w:val="left"/>
      <w:pPr>
        <w:tabs>
          <w:tab w:val="num" w:pos="2880"/>
        </w:tabs>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B1F24EF"/>
    <w:multiLevelType w:val="multilevel"/>
    <w:tmpl w:val="46F23F6C"/>
    <w:styleLink w:val="Headings"/>
    <w:lvl w:ilvl="0">
      <w:start w:val="1"/>
      <w:numFmt w:val="decimal"/>
      <w:lvlText w:val="%1."/>
      <w:lvlJc w:val="left"/>
      <w:pPr>
        <w:tabs>
          <w:tab w:val="num" w:pos="720"/>
        </w:tabs>
        <w:ind w:left="720" w:hanging="720"/>
      </w:pPr>
      <w:rPr>
        <w:rFonts w:ascii="Arial" w:hAnsi="Arial" w:hint="default"/>
        <w:b w:val="0"/>
        <w:i w:val="0"/>
        <w:caps w:val="0"/>
        <w:strike w:val="0"/>
        <w:dstrike w:val="0"/>
        <w:vanish w:val="0"/>
        <w:color w:val="000000"/>
        <w:sz w:val="20"/>
        <w:szCs w:val="20"/>
        <w:u w:val="none"/>
        <w:vertAlign w:val="baseline"/>
      </w:rPr>
    </w:lvl>
    <w:lvl w:ilvl="1">
      <w:start w:val="1"/>
      <w:numFmt w:val="decimal"/>
      <w:lvlText w:val="%1.%2"/>
      <w:lvlJc w:val="left"/>
      <w:pPr>
        <w:tabs>
          <w:tab w:val="num" w:pos="720"/>
        </w:tabs>
        <w:ind w:left="720" w:hanging="720"/>
      </w:pPr>
      <w:rPr>
        <w:rFonts w:ascii="Arial" w:hAnsi="Arial" w:hint="default"/>
        <w:b w:val="0"/>
        <w:i w:val="0"/>
        <w:caps w:val="0"/>
        <w:strike w:val="0"/>
        <w:dstrike w:val="0"/>
        <w:vanish w:val="0"/>
        <w:color w:val="000000"/>
        <w:sz w:val="20"/>
        <w:szCs w:val="20"/>
        <w:u w:val="none"/>
        <w:vertAlign w:val="baseline"/>
      </w:rPr>
    </w:lvl>
    <w:lvl w:ilvl="2">
      <w:start w:val="1"/>
      <w:numFmt w:val="lowerLetter"/>
      <w:lvlText w:val="(%3)"/>
      <w:lvlJc w:val="left"/>
      <w:pPr>
        <w:tabs>
          <w:tab w:val="num" w:pos="1440"/>
        </w:tabs>
        <w:ind w:left="1440" w:hanging="720"/>
      </w:pPr>
      <w:rPr>
        <w:rFonts w:ascii="Arial" w:hAnsi="Arial" w:hint="default"/>
        <w:b w:val="0"/>
        <w:i w:val="0"/>
        <w:caps w:val="0"/>
        <w:strike w:val="0"/>
        <w:dstrike w:val="0"/>
        <w:vanish w:val="0"/>
        <w:color w:val="000000"/>
        <w:sz w:val="20"/>
        <w:szCs w:val="20"/>
        <w:u w:val="none"/>
        <w:vertAlign w:val="baseline"/>
      </w:rPr>
    </w:lvl>
    <w:lvl w:ilvl="3">
      <w:start w:val="1"/>
      <w:numFmt w:val="lowerRoman"/>
      <w:lvlText w:val="(%4)"/>
      <w:lvlJc w:val="left"/>
      <w:pPr>
        <w:tabs>
          <w:tab w:val="num" w:pos="2160"/>
        </w:tabs>
        <w:ind w:left="2160" w:hanging="720"/>
      </w:pPr>
      <w:rPr>
        <w:rFonts w:ascii="Arial" w:hAnsi="Arial" w:hint="default"/>
        <w:b w:val="0"/>
        <w:i w:val="0"/>
        <w:caps w:val="0"/>
        <w:strike w:val="0"/>
        <w:dstrike w:val="0"/>
        <w:vanish w:val="0"/>
        <w:color w:val="000000"/>
        <w:sz w:val="20"/>
        <w:szCs w:val="20"/>
        <w:u w:val="none"/>
        <w:vertAlign w:val="baseline"/>
      </w:rPr>
    </w:lvl>
    <w:lvl w:ilvl="4">
      <w:start w:val="1"/>
      <w:numFmt w:val="upperLetter"/>
      <w:lvlText w:val="(%5)"/>
      <w:lvlJc w:val="left"/>
      <w:pPr>
        <w:tabs>
          <w:tab w:val="num" w:pos="2880"/>
        </w:tabs>
        <w:ind w:left="2880" w:hanging="720"/>
      </w:pPr>
      <w:rPr>
        <w:rFonts w:ascii="Arial" w:hAnsi="Arial" w:hint="default"/>
        <w:b w:val="0"/>
        <w:i w:val="0"/>
        <w:caps w:val="0"/>
        <w:strike w:val="0"/>
        <w:dstrike w:val="0"/>
        <w:vanish w:val="0"/>
        <w:color w:val="000000"/>
        <w:sz w:val="20"/>
        <w:szCs w:val="20"/>
        <w:u w:val="none"/>
        <w:vertAlign w:val="baseline"/>
      </w:rPr>
    </w:lvl>
    <w:lvl w:ilvl="5">
      <w:start w:val="1"/>
      <w:numFmt w:val="decimal"/>
      <w:lvlText w:val="(%6)"/>
      <w:lvlJc w:val="left"/>
      <w:pPr>
        <w:tabs>
          <w:tab w:val="num" w:pos="3600"/>
        </w:tabs>
        <w:ind w:left="3600" w:hanging="720"/>
      </w:pPr>
      <w:rPr>
        <w:rFonts w:ascii="Arial" w:hAnsi="Arial" w:hint="default"/>
        <w:b w:val="0"/>
        <w:i w:val="0"/>
        <w:caps w:val="0"/>
        <w:strike w:val="0"/>
        <w:dstrike w:val="0"/>
        <w:vanish w:val="0"/>
        <w:color w:val="000000"/>
        <w:sz w:val="20"/>
        <w:szCs w:val="20"/>
        <w:u w:val="none"/>
        <w:vertAlign w:val="base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EC3EE6"/>
    <w:multiLevelType w:val="hybridMultilevel"/>
    <w:tmpl w:val="920E8D06"/>
    <w:lvl w:ilvl="0" w:tplc="944CC9A4">
      <w:start w:val="1"/>
      <w:numFmt w:val="upperLetter"/>
      <w:pStyle w:val="HeadingCH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585B91"/>
    <w:multiLevelType w:val="multilevel"/>
    <w:tmpl w:val="3E3E53BC"/>
    <w:lvl w:ilvl="0">
      <w:start w:val="1"/>
      <w:numFmt w:val="decimal"/>
      <w:pStyle w:val="Heading1"/>
      <w:lvlText w:val="%1."/>
      <w:lvlJc w:val="left"/>
      <w:pPr>
        <w:tabs>
          <w:tab w:val="num" w:pos="720"/>
        </w:tabs>
        <w:ind w:left="720" w:hanging="720"/>
      </w:pPr>
      <w:rPr>
        <w:rFonts w:ascii="Arial" w:hAnsi="Arial" w:hint="default"/>
        <w:b w:val="0"/>
        <w:i w:val="0"/>
        <w:caps w:val="0"/>
        <w:strike w:val="0"/>
        <w:dstrike w:val="0"/>
        <w:vanish w:val="0"/>
        <w:color w:val="000000"/>
        <w:sz w:val="20"/>
        <w:szCs w:val="20"/>
        <w:u w:val="none"/>
        <w:vertAlign w:val="baseline"/>
      </w:rPr>
    </w:lvl>
    <w:lvl w:ilvl="1">
      <w:start w:val="1"/>
      <w:numFmt w:val="decimal"/>
      <w:pStyle w:val="Heading2"/>
      <w:lvlText w:val="%1.%2"/>
      <w:lvlJc w:val="left"/>
      <w:pPr>
        <w:tabs>
          <w:tab w:val="num" w:pos="1440"/>
        </w:tabs>
        <w:ind w:left="1440" w:hanging="720"/>
      </w:pPr>
      <w:rPr>
        <w:rFonts w:ascii="Arial" w:hAnsi="Arial" w:hint="default"/>
        <w:b w:val="0"/>
        <w:i w:val="0"/>
        <w:caps w:val="0"/>
        <w:strike w:val="0"/>
        <w:dstrike w:val="0"/>
        <w:vanish w:val="0"/>
        <w:color w:val="000000"/>
        <w:sz w:val="20"/>
        <w:szCs w:val="20"/>
        <w:u w:val="none"/>
        <w:vertAlign w:val="baseline"/>
      </w:rPr>
    </w:lvl>
    <w:lvl w:ilvl="2">
      <w:start w:val="1"/>
      <w:numFmt w:val="decimal"/>
      <w:pStyle w:val="Heading3"/>
      <w:lvlText w:val="%1.%2.%3"/>
      <w:lvlJc w:val="left"/>
      <w:pPr>
        <w:tabs>
          <w:tab w:val="num" w:pos="2160"/>
        </w:tabs>
        <w:ind w:left="2160" w:hanging="720"/>
      </w:pPr>
      <w:rPr>
        <w:rFonts w:ascii="Arial" w:hAnsi="Arial" w:hint="default"/>
        <w:b w:val="0"/>
        <w:i w:val="0"/>
        <w:caps w:val="0"/>
        <w:strike w:val="0"/>
        <w:dstrike w:val="0"/>
        <w:vanish w:val="0"/>
        <w:color w:val="000000"/>
        <w:sz w:val="20"/>
        <w:szCs w:val="20"/>
        <w:u w:val="none"/>
        <w:vertAlign w:val="baseline"/>
      </w:rPr>
    </w:lvl>
    <w:lvl w:ilvl="3">
      <w:start w:val="1"/>
      <w:numFmt w:val="decimal"/>
      <w:pStyle w:val="Heading4"/>
      <w:lvlText w:val="%1.%2.%3.%4"/>
      <w:lvlJc w:val="left"/>
      <w:pPr>
        <w:tabs>
          <w:tab w:val="num" w:pos="3240"/>
        </w:tabs>
        <w:ind w:left="3240" w:hanging="1080"/>
      </w:pPr>
      <w:rPr>
        <w:rFonts w:ascii="Arial" w:hAnsi="Arial" w:hint="default"/>
        <w:b w:val="0"/>
        <w:i w:val="0"/>
        <w:caps w:val="0"/>
        <w:strike w:val="0"/>
        <w:dstrike w:val="0"/>
        <w:vanish w:val="0"/>
        <w:color w:val="000000"/>
        <w:sz w:val="20"/>
        <w:szCs w:val="20"/>
        <w:u w:val="none"/>
        <w:vertAlign w:val="baseline"/>
      </w:rPr>
    </w:lvl>
    <w:lvl w:ilvl="4">
      <w:start w:val="1"/>
      <w:numFmt w:val="lowerLetter"/>
      <w:pStyle w:val="Heading5"/>
      <w:lvlText w:val="(%5)"/>
      <w:lvlJc w:val="left"/>
      <w:pPr>
        <w:tabs>
          <w:tab w:val="num" w:pos="3960"/>
        </w:tabs>
        <w:ind w:left="3960" w:hanging="720"/>
      </w:pPr>
      <w:rPr>
        <w:rFonts w:ascii="Arial" w:hAnsi="Arial" w:hint="default"/>
        <w:b w:val="0"/>
        <w:i w:val="0"/>
        <w:caps w:val="0"/>
        <w:strike w:val="0"/>
        <w:dstrike w:val="0"/>
        <w:vanish w:val="0"/>
        <w:color w:val="000000"/>
        <w:sz w:val="20"/>
        <w:szCs w:val="20"/>
        <w:u w:val="none"/>
        <w:vertAlign w:val="baseline"/>
      </w:rPr>
    </w:lvl>
    <w:lvl w:ilvl="5">
      <w:start w:val="1"/>
      <w:numFmt w:val="lowerRoman"/>
      <w:pStyle w:val="Heading6"/>
      <w:lvlText w:val="(%6)"/>
      <w:lvlJc w:val="left"/>
      <w:pPr>
        <w:tabs>
          <w:tab w:val="num" w:pos="4680"/>
        </w:tabs>
        <w:ind w:left="4680" w:hanging="720"/>
      </w:pPr>
      <w:rPr>
        <w:rFonts w:ascii="Arial" w:hAnsi="Arial" w:hint="default"/>
        <w:b w:val="0"/>
        <w:i w:val="0"/>
        <w:caps w:val="0"/>
        <w:strike w:val="0"/>
        <w:dstrike w:val="0"/>
        <w:vanish w:val="0"/>
        <w:color w:val="000000"/>
        <w:sz w:val="20"/>
        <w:szCs w:val="20"/>
        <w:u w:val="none"/>
        <w:vertAlign w:val="baseline"/>
      </w:rPr>
    </w:lvl>
    <w:lvl w:ilvl="6">
      <w:start w:val="1"/>
      <w:numFmt w:val="upperLetter"/>
      <w:pStyle w:val="Heading7"/>
      <w:lvlText w:val="(%7)"/>
      <w:lvlJc w:val="left"/>
      <w:pPr>
        <w:tabs>
          <w:tab w:val="num" w:pos="5400"/>
        </w:tabs>
        <w:ind w:left="5400" w:hanging="720"/>
      </w:pPr>
      <w:rPr>
        <w:rFonts w:hint="default"/>
        <w:u w:val="none"/>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2523195"/>
    <w:multiLevelType w:val="multilevel"/>
    <w:tmpl w:val="08A27616"/>
    <w:lvl w:ilvl="0">
      <w:start w:val="1"/>
      <w:numFmt w:val="decimal"/>
      <w:pStyle w:val="NumberingLevel1"/>
      <w:lvlText w:val="%1."/>
      <w:lvlJc w:val="left"/>
      <w:pPr>
        <w:ind w:left="720" w:hanging="720"/>
      </w:pPr>
      <w:rPr>
        <w:rFonts w:hint="default"/>
      </w:rPr>
    </w:lvl>
    <w:lvl w:ilvl="1">
      <w:start w:val="1"/>
      <w:numFmt w:val="decimal"/>
      <w:pStyle w:val="NumberingLevel2"/>
      <w:lvlText w:val="%1.%2"/>
      <w:lvlJc w:val="left"/>
      <w:pPr>
        <w:tabs>
          <w:tab w:val="num" w:pos="1440"/>
        </w:tabs>
        <w:ind w:left="1440" w:hanging="720"/>
      </w:pPr>
      <w:rPr>
        <w:rFonts w:hint="default"/>
      </w:rPr>
    </w:lvl>
    <w:lvl w:ilvl="2">
      <w:start w:val="1"/>
      <w:numFmt w:val="decimal"/>
      <w:pStyle w:val="NumberingLevel3"/>
      <w:lvlText w:val="%1.%2.%3"/>
      <w:lvlJc w:val="left"/>
      <w:pPr>
        <w:tabs>
          <w:tab w:val="num" w:pos="2160"/>
        </w:tabs>
        <w:ind w:left="2160" w:hanging="720"/>
      </w:pPr>
      <w:rPr>
        <w:rFonts w:hint="default"/>
      </w:rPr>
    </w:lvl>
    <w:lvl w:ilvl="3">
      <w:start w:val="1"/>
      <w:numFmt w:val="decimal"/>
      <w:pStyle w:val="NumberingLevel4"/>
      <w:lvlText w:val="%1.%2.%3.%4"/>
      <w:lvlJc w:val="left"/>
      <w:pPr>
        <w:tabs>
          <w:tab w:val="num" w:pos="3240"/>
        </w:tabs>
        <w:ind w:left="3240" w:hanging="1080"/>
      </w:pPr>
      <w:rPr>
        <w:rFonts w:hint="default"/>
      </w:rPr>
    </w:lvl>
    <w:lvl w:ilvl="4">
      <w:start w:val="1"/>
      <w:numFmt w:val="lowerLetter"/>
      <w:pStyle w:val="NumberingLevel5"/>
      <w:lvlText w:val="(%5)"/>
      <w:lvlJc w:val="left"/>
      <w:pPr>
        <w:tabs>
          <w:tab w:val="num" w:pos="3960"/>
        </w:tabs>
        <w:ind w:left="3960" w:hanging="720"/>
      </w:pPr>
      <w:rPr>
        <w:rFonts w:hint="default"/>
      </w:rPr>
    </w:lvl>
    <w:lvl w:ilvl="5">
      <w:start w:val="1"/>
      <w:numFmt w:val="lowerRoman"/>
      <w:pStyle w:val="NumberingLevel6"/>
      <w:lvlText w:val="(%6)"/>
      <w:lvlJc w:val="left"/>
      <w:pPr>
        <w:tabs>
          <w:tab w:val="num" w:pos="4680"/>
        </w:tabs>
        <w:ind w:left="4680" w:hanging="720"/>
      </w:pPr>
      <w:rPr>
        <w:rFonts w:hint="default"/>
      </w:rPr>
    </w:lvl>
    <w:lvl w:ilvl="6">
      <w:start w:val="1"/>
      <w:numFmt w:val="upperLetter"/>
      <w:pStyle w:val="NumberingLevel7"/>
      <w:lvlText w:val="(%7)"/>
      <w:lvlJc w:val="left"/>
      <w:pPr>
        <w:tabs>
          <w:tab w:val="num" w:pos="5400"/>
        </w:tabs>
        <w:ind w:left="5400" w:hanging="720"/>
      </w:pPr>
      <w:rPr>
        <w:rFonts w:hint="default"/>
      </w:rPr>
    </w:lvl>
    <w:lvl w:ilvl="7">
      <w:start w:val="1"/>
      <w:numFmt w:val="decimal"/>
      <w:lvlText w:val="%8."/>
      <w:lvlJc w:val="left"/>
      <w:pPr>
        <w:ind w:left="0" w:firstLine="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33774EC"/>
    <w:multiLevelType w:val="multilevel"/>
    <w:tmpl w:val="DC30CC34"/>
    <w:styleLink w:val="Parties"/>
    <w:lvl w:ilvl="0">
      <w:start w:val="1"/>
      <w:numFmt w:val="decimal"/>
      <w:lvlText w:val="(%1)"/>
      <w:lvlJc w:val="left"/>
      <w:pPr>
        <w:tabs>
          <w:tab w:val="num" w:pos="720"/>
        </w:tabs>
        <w:ind w:left="720" w:hanging="720"/>
      </w:pPr>
      <w:rPr>
        <w:rFonts w:ascii="Arial" w:hAnsi="Arial" w:hint="default"/>
        <w:b w:val="0"/>
        <w:i w:val="0"/>
        <w:caps w:val="0"/>
        <w:strike w:val="0"/>
        <w:dstrike w:val="0"/>
        <w:vanish w:val="0"/>
        <w:color w:val="auto"/>
        <w:sz w:val="20"/>
        <w:szCs w:val="20"/>
        <w:u w:val="none"/>
        <w:vertAlign w:val="baseline"/>
      </w:rPr>
    </w:lvl>
    <w:lvl w:ilvl="1">
      <w:start w:val="1"/>
      <w:numFmt w:val="upperLetter"/>
      <w:lvlText w:val="(%2)"/>
      <w:lvlJc w:val="left"/>
      <w:pPr>
        <w:tabs>
          <w:tab w:val="num" w:pos="720"/>
        </w:tabs>
        <w:ind w:left="720" w:hanging="720"/>
      </w:pPr>
      <w:rPr>
        <w:rFonts w:ascii="Arial" w:hAnsi="Arial" w:hint="default"/>
        <w:b w:val="0"/>
        <w:i w:val="0"/>
        <w:caps w:val="0"/>
        <w:strike w:val="0"/>
        <w:dstrike w:val="0"/>
        <w:vanish w:val="0"/>
        <w:color w:val="auto"/>
        <w:sz w:val="20"/>
        <w:szCs w:val="20"/>
        <w:u w:val="none"/>
        <w:vertAlign w:val="baseline"/>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9" w15:restartNumberingAfterBreak="0">
    <w:nsid w:val="3D72734F"/>
    <w:multiLevelType w:val="hybridMultilevel"/>
    <w:tmpl w:val="C1A8DFF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441D41CF"/>
    <w:multiLevelType w:val="hybridMultilevel"/>
    <w:tmpl w:val="3F5AC43E"/>
    <w:lvl w:ilvl="0" w:tplc="B43AA428">
      <w:start w:val="1"/>
      <w:numFmt w:val="lowerRoman"/>
      <w:lvlText w:val="(%1)"/>
      <w:lvlJc w:val="left"/>
      <w:pPr>
        <w:ind w:left="1440" w:hanging="72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42F7ACE"/>
    <w:multiLevelType w:val="hybridMultilevel"/>
    <w:tmpl w:val="E2CC3862"/>
    <w:lvl w:ilvl="0" w:tplc="1B224294">
      <w:start w:val="1"/>
      <w:numFmt w:val="decimal"/>
      <w:pStyle w:val="lnpartno"/>
      <w:lvlText w:val="%1"/>
      <w:lvlJc w:val="left"/>
      <w:pPr>
        <w:ind w:left="1627" w:hanging="360"/>
      </w:pPr>
      <w:rPr>
        <w:rFonts w:hint="default"/>
      </w:rPr>
    </w:lvl>
    <w:lvl w:ilvl="1" w:tplc="08090019" w:tentative="1">
      <w:start w:val="1"/>
      <w:numFmt w:val="lowerLetter"/>
      <w:lvlText w:val="%2."/>
      <w:lvlJc w:val="left"/>
      <w:pPr>
        <w:ind w:left="2347" w:hanging="360"/>
      </w:pPr>
    </w:lvl>
    <w:lvl w:ilvl="2" w:tplc="0809001B" w:tentative="1">
      <w:start w:val="1"/>
      <w:numFmt w:val="lowerRoman"/>
      <w:lvlText w:val="%3."/>
      <w:lvlJc w:val="right"/>
      <w:pPr>
        <w:ind w:left="3067" w:hanging="180"/>
      </w:pPr>
    </w:lvl>
    <w:lvl w:ilvl="3" w:tplc="0809000F" w:tentative="1">
      <w:start w:val="1"/>
      <w:numFmt w:val="decimal"/>
      <w:lvlText w:val="%4."/>
      <w:lvlJc w:val="left"/>
      <w:pPr>
        <w:ind w:left="3787" w:hanging="360"/>
      </w:pPr>
    </w:lvl>
    <w:lvl w:ilvl="4" w:tplc="08090019" w:tentative="1">
      <w:start w:val="1"/>
      <w:numFmt w:val="lowerLetter"/>
      <w:lvlText w:val="%5."/>
      <w:lvlJc w:val="left"/>
      <w:pPr>
        <w:ind w:left="4507" w:hanging="360"/>
      </w:pPr>
    </w:lvl>
    <w:lvl w:ilvl="5" w:tplc="0809001B" w:tentative="1">
      <w:start w:val="1"/>
      <w:numFmt w:val="lowerRoman"/>
      <w:lvlText w:val="%6."/>
      <w:lvlJc w:val="right"/>
      <w:pPr>
        <w:ind w:left="5227" w:hanging="180"/>
      </w:pPr>
    </w:lvl>
    <w:lvl w:ilvl="6" w:tplc="0809000F" w:tentative="1">
      <w:start w:val="1"/>
      <w:numFmt w:val="decimal"/>
      <w:lvlText w:val="%7."/>
      <w:lvlJc w:val="left"/>
      <w:pPr>
        <w:ind w:left="5947" w:hanging="360"/>
      </w:pPr>
    </w:lvl>
    <w:lvl w:ilvl="7" w:tplc="08090019" w:tentative="1">
      <w:start w:val="1"/>
      <w:numFmt w:val="lowerLetter"/>
      <w:lvlText w:val="%8."/>
      <w:lvlJc w:val="left"/>
      <w:pPr>
        <w:ind w:left="6667" w:hanging="360"/>
      </w:pPr>
    </w:lvl>
    <w:lvl w:ilvl="8" w:tplc="0809001B" w:tentative="1">
      <w:start w:val="1"/>
      <w:numFmt w:val="lowerRoman"/>
      <w:lvlText w:val="%9."/>
      <w:lvlJc w:val="right"/>
      <w:pPr>
        <w:ind w:left="7387" w:hanging="180"/>
      </w:pPr>
    </w:lvl>
  </w:abstractNum>
  <w:abstractNum w:abstractNumId="12" w15:restartNumberingAfterBreak="0">
    <w:nsid w:val="48325936"/>
    <w:multiLevelType w:val="multilevel"/>
    <w:tmpl w:val="C0E6C780"/>
    <w:styleLink w:val="ScheduleNumbering"/>
    <w:lvl w:ilvl="0">
      <w:start w:val="1"/>
      <w:numFmt w:val="decimal"/>
      <w:lvlRestart w:val="0"/>
      <w:pStyle w:val="ScheduleLevel1"/>
      <w:lvlText w:val="%1."/>
      <w:lvlJc w:val="left"/>
      <w:pPr>
        <w:ind w:left="720" w:hanging="720"/>
      </w:pPr>
      <w:rPr>
        <w:rFonts w:hint="default"/>
        <w:b w:val="0"/>
        <w:i w:val="0"/>
        <w:sz w:val="20"/>
      </w:rPr>
    </w:lvl>
    <w:lvl w:ilvl="1">
      <w:start w:val="1"/>
      <w:numFmt w:val="decimal"/>
      <w:pStyle w:val="ScheduleLevel2"/>
      <w:lvlText w:val="%1.%2"/>
      <w:lvlJc w:val="left"/>
      <w:pPr>
        <w:tabs>
          <w:tab w:val="num" w:pos="1440"/>
        </w:tabs>
        <w:ind w:left="1440" w:hanging="720"/>
      </w:pPr>
      <w:rPr>
        <w:rFonts w:hint="default"/>
        <w:b w:val="0"/>
        <w:i w:val="0"/>
        <w:caps w:val="0"/>
        <w:strike w:val="0"/>
        <w:dstrike w:val="0"/>
        <w:vanish w:val="0"/>
        <w:color w:val="000000"/>
        <w:sz w:val="20"/>
        <w:szCs w:val="20"/>
        <w:u w:val="none"/>
        <w:vertAlign w:val="baseline"/>
      </w:rPr>
    </w:lvl>
    <w:lvl w:ilvl="2">
      <w:start w:val="1"/>
      <w:numFmt w:val="decimal"/>
      <w:pStyle w:val="ScheduleLevel3"/>
      <w:lvlText w:val="%1.%2.%3"/>
      <w:lvlJc w:val="left"/>
      <w:pPr>
        <w:tabs>
          <w:tab w:val="num" w:pos="2160"/>
        </w:tabs>
        <w:ind w:left="2160" w:hanging="720"/>
      </w:pPr>
      <w:rPr>
        <w:rFonts w:hint="default"/>
        <w:b w:val="0"/>
        <w:i w:val="0"/>
        <w:caps w:val="0"/>
        <w:strike w:val="0"/>
        <w:dstrike w:val="0"/>
        <w:vanish w:val="0"/>
        <w:color w:val="000000"/>
        <w:sz w:val="20"/>
        <w:szCs w:val="20"/>
        <w:u w:val="none"/>
        <w:vertAlign w:val="baseline"/>
      </w:rPr>
    </w:lvl>
    <w:lvl w:ilvl="3">
      <w:start w:val="1"/>
      <w:numFmt w:val="decimal"/>
      <w:pStyle w:val="ScheduleLevel4"/>
      <w:lvlText w:val="%1.%2.%3.%4"/>
      <w:lvlJc w:val="left"/>
      <w:pPr>
        <w:tabs>
          <w:tab w:val="num" w:pos="3237"/>
        </w:tabs>
        <w:ind w:left="3237" w:hanging="1077"/>
      </w:pPr>
      <w:rPr>
        <w:rFonts w:hint="default"/>
        <w:b w:val="0"/>
        <w:i w:val="0"/>
        <w:caps w:val="0"/>
        <w:strike w:val="0"/>
        <w:dstrike w:val="0"/>
        <w:vanish w:val="0"/>
        <w:color w:val="000000"/>
        <w:sz w:val="20"/>
        <w:szCs w:val="20"/>
        <w:u w:val="none"/>
        <w:vertAlign w:val="baseline"/>
      </w:rPr>
    </w:lvl>
    <w:lvl w:ilvl="4">
      <w:start w:val="1"/>
      <w:numFmt w:val="lowerLetter"/>
      <w:pStyle w:val="ScheduleLevel5"/>
      <w:lvlText w:val="(%5)"/>
      <w:lvlJc w:val="left"/>
      <w:pPr>
        <w:tabs>
          <w:tab w:val="num" w:pos="3957"/>
        </w:tabs>
        <w:ind w:left="3957" w:hanging="720"/>
      </w:pPr>
      <w:rPr>
        <w:rFonts w:hint="default"/>
        <w:b w:val="0"/>
        <w:i w:val="0"/>
        <w:caps w:val="0"/>
        <w:strike w:val="0"/>
        <w:dstrike w:val="0"/>
        <w:vanish w:val="0"/>
        <w:color w:val="000000"/>
        <w:sz w:val="20"/>
        <w:szCs w:val="20"/>
        <w:u w:val="none"/>
        <w:vertAlign w:val="baseline"/>
      </w:rPr>
    </w:lvl>
    <w:lvl w:ilvl="5">
      <w:start w:val="1"/>
      <w:numFmt w:val="lowerRoman"/>
      <w:pStyle w:val="ScheduleLevel6"/>
      <w:lvlText w:val="(%6)"/>
      <w:lvlJc w:val="left"/>
      <w:pPr>
        <w:tabs>
          <w:tab w:val="num" w:pos="4677"/>
        </w:tabs>
        <w:ind w:left="4677" w:hanging="720"/>
      </w:pPr>
      <w:rPr>
        <w:rFonts w:hint="default"/>
        <w:b w:val="0"/>
        <w:i w:val="0"/>
        <w:caps w:val="0"/>
        <w:strike w:val="0"/>
        <w:dstrike w:val="0"/>
        <w:vanish w:val="0"/>
        <w:color w:val="000000"/>
        <w:sz w:val="20"/>
        <w:szCs w:val="20"/>
        <w:u w:val="none"/>
        <w:vertAlign w:val="baseline"/>
      </w:rPr>
    </w:lvl>
    <w:lvl w:ilvl="6">
      <w:start w:val="1"/>
      <w:numFmt w:val="upperLetter"/>
      <w:pStyle w:val="ScheduleLevel7"/>
      <w:lvlText w:val="(%7)"/>
      <w:lvlJc w:val="left"/>
      <w:pPr>
        <w:tabs>
          <w:tab w:val="num" w:pos="5397"/>
        </w:tabs>
        <w:ind w:left="5397" w:hanging="720"/>
      </w:pPr>
      <w:rPr>
        <w:rFonts w:hint="default"/>
        <w:b w:val="0"/>
        <w:i w:val="0"/>
        <w:sz w:val="20"/>
      </w:rPr>
    </w:lvl>
    <w:lvl w:ilvl="7">
      <w:start w:val="1"/>
      <w:numFmt w:val="decimal"/>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52C10C6B"/>
    <w:multiLevelType w:val="hybridMultilevel"/>
    <w:tmpl w:val="4A703240"/>
    <w:lvl w:ilvl="0" w:tplc="BE94C776">
      <w:start w:val="1"/>
      <w:numFmt w:val="decimal"/>
      <w:pStyle w:val="lnschedn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533129"/>
    <w:multiLevelType w:val="multilevel"/>
    <w:tmpl w:val="0809001D"/>
    <w:styleLink w:val="lnpartnum"/>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534504A"/>
    <w:multiLevelType w:val="hybridMultilevel"/>
    <w:tmpl w:val="FB42DCA0"/>
    <w:lvl w:ilvl="0" w:tplc="D8967230">
      <w:start w:val="1"/>
      <w:numFmt w:val="decimal"/>
      <w:pStyle w:val="HeadingNUM"/>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4D0B12"/>
    <w:multiLevelType w:val="multilevel"/>
    <w:tmpl w:val="FA0E9F90"/>
    <w:name w:val="Normal Numbering"/>
    <w:lvl w:ilvl="0">
      <w:start w:val="1"/>
      <w:numFmt w:val="decimal"/>
      <w:lvlText w:val="%1."/>
      <w:lvlJc w:val="left"/>
      <w:pPr>
        <w:ind w:left="720" w:hanging="720"/>
      </w:pPr>
      <w:rPr>
        <w:rFonts w:ascii="Arial" w:hAnsi="Arial" w:hint="default"/>
        <w:b w:val="0"/>
        <w:i w:val="0"/>
        <w:caps w:val="0"/>
        <w:strike w:val="0"/>
        <w:dstrike w:val="0"/>
        <w:vanish w:val="0"/>
        <w:color w:val="000000"/>
        <w:sz w:val="20"/>
        <w:vertAlign w:val="baseline"/>
      </w:rPr>
    </w:lvl>
    <w:lvl w:ilvl="1">
      <w:start w:val="1"/>
      <w:numFmt w:val="decimal"/>
      <w:lvlText w:val="%1.%2"/>
      <w:lvlJc w:val="left"/>
      <w:pPr>
        <w:ind w:left="720" w:hanging="720"/>
      </w:pPr>
      <w:rPr>
        <w:rFonts w:ascii="Arial" w:hAnsi="Arial" w:hint="default"/>
        <w:b w:val="0"/>
        <w:i w:val="0"/>
        <w:caps w:val="0"/>
        <w:strike w:val="0"/>
        <w:dstrike w:val="0"/>
        <w:vanish w:val="0"/>
        <w:color w:val="000000"/>
        <w:sz w:val="20"/>
        <w:vertAlign w:val="baseline"/>
      </w:rPr>
    </w:lvl>
    <w:lvl w:ilvl="2">
      <w:start w:val="1"/>
      <w:numFmt w:val="lowerLetter"/>
      <w:lvlText w:val="(%3)"/>
      <w:lvlJc w:val="left"/>
      <w:pPr>
        <w:ind w:left="1440" w:hanging="720"/>
      </w:pPr>
      <w:rPr>
        <w:rFonts w:ascii="Arial" w:hAnsi="Arial" w:hint="default"/>
        <w:b w:val="0"/>
        <w:i w:val="0"/>
        <w:caps w:val="0"/>
        <w:strike w:val="0"/>
        <w:dstrike w:val="0"/>
        <w:vanish w:val="0"/>
        <w:color w:val="000000"/>
        <w:sz w:val="20"/>
        <w:vertAlign w:val="baseline"/>
      </w:rPr>
    </w:lvl>
    <w:lvl w:ilvl="3">
      <w:start w:val="1"/>
      <w:numFmt w:val="lowerRoman"/>
      <w:lvlText w:val="(%4)"/>
      <w:lvlJc w:val="left"/>
      <w:pPr>
        <w:tabs>
          <w:tab w:val="num" w:pos="1440"/>
        </w:tabs>
        <w:ind w:left="2160" w:hanging="720"/>
      </w:pPr>
      <w:rPr>
        <w:rFonts w:ascii="Arial" w:hAnsi="Arial" w:hint="default"/>
        <w:b w:val="0"/>
        <w:i w:val="0"/>
        <w:caps w:val="0"/>
        <w:strike w:val="0"/>
        <w:dstrike w:val="0"/>
        <w:vanish w:val="0"/>
        <w:color w:val="000000"/>
        <w:sz w:val="20"/>
        <w:vertAlign w:val="baseline"/>
      </w:rPr>
    </w:lvl>
    <w:lvl w:ilvl="4">
      <w:start w:val="1"/>
      <w:numFmt w:val="upperLetter"/>
      <w:lvlText w:val="(%5)"/>
      <w:lvlJc w:val="left"/>
      <w:pPr>
        <w:tabs>
          <w:tab w:val="num" w:pos="2160"/>
        </w:tabs>
        <w:ind w:left="2880" w:hanging="720"/>
      </w:pPr>
      <w:rPr>
        <w:rFonts w:ascii="Arial" w:hAnsi="Arial" w:hint="default"/>
        <w:b w:val="0"/>
        <w:i w:val="0"/>
        <w:caps w:val="0"/>
        <w:strike w:val="0"/>
        <w:dstrike w:val="0"/>
        <w:vanish w:val="0"/>
        <w:color w:val="000000"/>
        <w:sz w:val="20"/>
        <w:vertAlign w:val="baseline"/>
      </w:rPr>
    </w:lvl>
    <w:lvl w:ilvl="5">
      <w:start w:val="1"/>
      <w:numFmt w:val="decimal"/>
      <w:lvlText w:val="(%6)"/>
      <w:lvlJc w:val="left"/>
      <w:pPr>
        <w:ind w:left="3600" w:hanging="720"/>
      </w:pPr>
      <w:rPr>
        <w:rFonts w:ascii="Arial" w:hAnsi="Arial" w:hint="default"/>
        <w:b w:val="0"/>
        <w:i w:val="0"/>
        <w:caps w:val="0"/>
        <w:strike w:val="0"/>
        <w:dstrike w:val="0"/>
        <w:vanish w:val="0"/>
        <w:color w:val="000000"/>
        <w:sz w:val="20"/>
        <w:vertAlign w:val="baseline"/>
      </w:rPr>
    </w:lvl>
    <w:lvl w:ilvl="6">
      <w:start w:val="1"/>
      <w:numFmt w:val="none"/>
      <w:lvlText w:val=""/>
      <w:lvlJc w:val="left"/>
      <w:pPr>
        <w:ind w:left="720" w:hanging="720"/>
      </w:pPr>
      <w:rPr>
        <w:rFonts w:ascii="Arial" w:hAnsi="Arial" w:hint="default"/>
        <w:b w:val="0"/>
        <w:i w:val="0"/>
        <w:caps w:val="0"/>
        <w:strike w:val="0"/>
        <w:dstrike w:val="0"/>
        <w:vanish w:val="0"/>
        <w:color w:val="000000"/>
        <w:sz w:val="20"/>
        <w:vertAlign w:val="baseline"/>
      </w:rPr>
    </w:lvl>
    <w:lvl w:ilvl="7">
      <w:start w:val="1"/>
      <w:numFmt w:val="none"/>
      <w:lvlText w:val=""/>
      <w:lvlJc w:val="left"/>
      <w:pPr>
        <w:ind w:left="720" w:hanging="720"/>
      </w:pPr>
      <w:rPr>
        <w:rFonts w:ascii="Arial" w:hAnsi="Arial" w:hint="default"/>
        <w:b w:val="0"/>
        <w:i w:val="0"/>
        <w:caps w:val="0"/>
        <w:strike w:val="0"/>
        <w:dstrike w:val="0"/>
        <w:vanish w:val="0"/>
        <w:color w:val="000000"/>
        <w:sz w:val="20"/>
        <w:vertAlign w:val="baseline"/>
      </w:rPr>
    </w:lvl>
    <w:lvl w:ilvl="8">
      <w:start w:val="1"/>
      <w:numFmt w:val="none"/>
      <w:lvlText w:val=""/>
      <w:lvlJc w:val="left"/>
      <w:pPr>
        <w:ind w:left="720" w:hanging="720"/>
      </w:pPr>
      <w:rPr>
        <w:rFonts w:ascii="Arial" w:hAnsi="Arial" w:hint="default"/>
        <w:b w:val="0"/>
        <w:i w:val="0"/>
        <w:caps w:val="0"/>
        <w:strike w:val="0"/>
        <w:dstrike w:val="0"/>
        <w:vanish w:val="0"/>
        <w:color w:val="000000"/>
        <w:sz w:val="20"/>
        <w:vertAlign w:val="baseline"/>
      </w:rPr>
    </w:lvl>
  </w:abstractNum>
  <w:abstractNum w:abstractNumId="17" w15:restartNumberingAfterBreak="0">
    <w:nsid w:val="77862F97"/>
    <w:multiLevelType w:val="hybridMultilevel"/>
    <w:tmpl w:val="0EEA8420"/>
    <w:lvl w:ilvl="0" w:tplc="52E222FC">
      <w:start w:val="1"/>
      <w:numFmt w:val="decimal"/>
      <w:lvlText w:val="%1."/>
      <w:lvlJc w:val="left"/>
      <w:pPr>
        <w:ind w:left="72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E2CFD2"/>
    <w:multiLevelType w:val="hybridMultilevel"/>
    <w:tmpl w:val="40A66B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DFE3BC3"/>
    <w:multiLevelType w:val="hybridMultilevel"/>
    <w:tmpl w:val="CB9A73F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394815766">
    <w:abstractNumId w:val="3"/>
  </w:num>
  <w:num w:numId="2" w16cid:durableId="2124416914">
    <w:abstractNumId w:val="5"/>
  </w:num>
  <w:num w:numId="3" w16cid:durableId="1847743532">
    <w:abstractNumId w:val="15"/>
  </w:num>
  <w:num w:numId="4" w16cid:durableId="1515224827">
    <w:abstractNumId w:val="4"/>
  </w:num>
  <w:num w:numId="5" w16cid:durableId="1362783612">
    <w:abstractNumId w:val="11"/>
  </w:num>
  <w:num w:numId="6" w16cid:durableId="105783707">
    <w:abstractNumId w:val="14"/>
  </w:num>
  <w:num w:numId="7" w16cid:durableId="2080782232">
    <w:abstractNumId w:val="13"/>
  </w:num>
  <w:num w:numId="8" w16cid:durableId="2040430079">
    <w:abstractNumId w:val="8"/>
  </w:num>
  <w:num w:numId="9" w16cid:durableId="1043752192">
    <w:abstractNumId w:val="12"/>
  </w:num>
  <w:num w:numId="10" w16cid:durableId="2078359523">
    <w:abstractNumId w:val="6"/>
  </w:num>
  <w:num w:numId="11" w16cid:durableId="1040783590">
    <w:abstractNumId w:val="7"/>
  </w:num>
  <w:num w:numId="12" w16cid:durableId="1920015410">
    <w:abstractNumId w:val="7"/>
  </w:num>
  <w:num w:numId="13" w16cid:durableId="748186531">
    <w:abstractNumId w:val="7"/>
  </w:num>
  <w:num w:numId="14" w16cid:durableId="1895042287">
    <w:abstractNumId w:val="7"/>
  </w:num>
  <w:num w:numId="15" w16cid:durableId="744455785">
    <w:abstractNumId w:val="7"/>
  </w:num>
  <w:num w:numId="16" w16cid:durableId="272514684">
    <w:abstractNumId w:val="7"/>
  </w:num>
  <w:num w:numId="17" w16cid:durableId="712771133">
    <w:abstractNumId w:val="7"/>
  </w:num>
  <w:num w:numId="18" w16cid:durableId="710351267">
    <w:abstractNumId w:val="17"/>
  </w:num>
  <w:num w:numId="19" w16cid:durableId="2587660">
    <w:abstractNumId w:val="1"/>
  </w:num>
  <w:num w:numId="20" w16cid:durableId="2078623794">
    <w:abstractNumId w:val="0"/>
  </w:num>
  <w:num w:numId="21" w16cid:durableId="1954246986">
    <w:abstractNumId w:val="10"/>
  </w:num>
  <w:num w:numId="22" w16cid:durableId="1284002122">
    <w:abstractNumId w:val="19"/>
  </w:num>
  <w:num w:numId="23" w16cid:durableId="1339042077">
    <w:abstractNumId w:val="2"/>
  </w:num>
  <w:num w:numId="24" w16cid:durableId="843084883">
    <w:abstractNumId w:val="9"/>
  </w:num>
  <w:num w:numId="25" w16cid:durableId="1955021177">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efaultTabStop w:val="720"/>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40026"/>
    <w:rsid w:val="0000055F"/>
    <w:rsid w:val="00001E6A"/>
    <w:rsid w:val="00006E58"/>
    <w:rsid w:val="0001188F"/>
    <w:rsid w:val="000126CE"/>
    <w:rsid w:val="000236F8"/>
    <w:rsid w:val="000267CB"/>
    <w:rsid w:val="00040131"/>
    <w:rsid w:val="00041BE2"/>
    <w:rsid w:val="000579ED"/>
    <w:rsid w:val="00070167"/>
    <w:rsid w:val="000845F9"/>
    <w:rsid w:val="000962D1"/>
    <w:rsid w:val="000A26A8"/>
    <w:rsid w:val="000B381F"/>
    <w:rsid w:val="000B4DCB"/>
    <w:rsid w:val="000B56B8"/>
    <w:rsid w:val="000D3116"/>
    <w:rsid w:val="000F1384"/>
    <w:rsid w:val="000F27A7"/>
    <w:rsid w:val="000F4AB5"/>
    <w:rsid w:val="00116C31"/>
    <w:rsid w:val="0012610C"/>
    <w:rsid w:val="001308FD"/>
    <w:rsid w:val="00131E74"/>
    <w:rsid w:val="0013277E"/>
    <w:rsid w:val="00145779"/>
    <w:rsid w:val="00145EDB"/>
    <w:rsid w:val="00151229"/>
    <w:rsid w:val="00155AD8"/>
    <w:rsid w:val="00161650"/>
    <w:rsid w:val="00162F1F"/>
    <w:rsid w:val="00165041"/>
    <w:rsid w:val="00165665"/>
    <w:rsid w:val="00170E5D"/>
    <w:rsid w:val="00174F28"/>
    <w:rsid w:val="001825D0"/>
    <w:rsid w:val="001A0AEE"/>
    <w:rsid w:val="001A5099"/>
    <w:rsid w:val="001B6CCF"/>
    <w:rsid w:val="001C148C"/>
    <w:rsid w:val="001C1504"/>
    <w:rsid w:val="001C44FB"/>
    <w:rsid w:val="001C7412"/>
    <w:rsid w:val="001D4A87"/>
    <w:rsid w:val="001F3880"/>
    <w:rsid w:val="002004FC"/>
    <w:rsid w:val="00204B56"/>
    <w:rsid w:val="002069CE"/>
    <w:rsid w:val="00217A3E"/>
    <w:rsid w:val="00220ABC"/>
    <w:rsid w:val="00227731"/>
    <w:rsid w:val="00227A3F"/>
    <w:rsid w:val="00251A92"/>
    <w:rsid w:val="002535FC"/>
    <w:rsid w:val="00261981"/>
    <w:rsid w:val="00270B56"/>
    <w:rsid w:val="00273F0A"/>
    <w:rsid w:val="00282EBE"/>
    <w:rsid w:val="00283ECD"/>
    <w:rsid w:val="002848E2"/>
    <w:rsid w:val="00286BD5"/>
    <w:rsid w:val="00291230"/>
    <w:rsid w:val="00295741"/>
    <w:rsid w:val="002A0C64"/>
    <w:rsid w:val="002A25B2"/>
    <w:rsid w:val="002B336D"/>
    <w:rsid w:val="002D35A0"/>
    <w:rsid w:val="002D680F"/>
    <w:rsid w:val="002D71B0"/>
    <w:rsid w:val="00305F27"/>
    <w:rsid w:val="003108E6"/>
    <w:rsid w:val="00311FBD"/>
    <w:rsid w:val="0031794A"/>
    <w:rsid w:val="00323FB9"/>
    <w:rsid w:val="00325E48"/>
    <w:rsid w:val="0033625A"/>
    <w:rsid w:val="00337D50"/>
    <w:rsid w:val="003417B3"/>
    <w:rsid w:val="003574F3"/>
    <w:rsid w:val="00363D50"/>
    <w:rsid w:val="00366232"/>
    <w:rsid w:val="00372626"/>
    <w:rsid w:val="00372BDB"/>
    <w:rsid w:val="003747E2"/>
    <w:rsid w:val="00374DF5"/>
    <w:rsid w:val="00382FC1"/>
    <w:rsid w:val="0039219A"/>
    <w:rsid w:val="00395A1D"/>
    <w:rsid w:val="003A10B0"/>
    <w:rsid w:val="003A1C55"/>
    <w:rsid w:val="003A2926"/>
    <w:rsid w:val="003A4852"/>
    <w:rsid w:val="003B338D"/>
    <w:rsid w:val="003B3E6D"/>
    <w:rsid w:val="003C610A"/>
    <w:rsid w:val="003C688F"/>
    <w:rsid w:val="003F5D15"/>
    <w:rsid w:val="004044A1"/>
    <w:rsid w:val="00414273"/>
    <w:rsid w:val="00417F14"/>
    <w:rsid w:val="00424813"/>
    <w:rsid w:val="0043526B"/>
    <w:rsid w:val="004462F5"/>
    <w:rsid w:val="004468FF"/>
    <w:rsid w:val="00451479"/>
    <w:rsid w:val="0045452C"/>
    <w:rsid w:val="004622A6"/>
    <w:rsid w:val="00470837"/>
    <w:rsid w:val="0047298C"/>
    <w:rsid w:val="00476139"/>
    <w:rsid w:val="00486D9E"/>
    <w:rsid w:val="0049124F"/>
    <w:rsid w:val="004B59F7"/>
    <w:rsid w:val="004C1F07"/>
    <w:rsid w:val="004D08D9"/>
    <w:rsid w:val="004D1877"/>
    <w:rsid w:val="004D61D6"/>
    <w:rsid w:val="004D6E3D"/>
    <w:rsid w:val="004E313C"/>
    <w:rsid w:val="004E67D6"/>
    <w:rsid w:val="004F2C85"/>
    <w:rsid w:val="004F4E26"/>
    <w:rsid w:val="005036BE"/>
    <w:rsid w:val="005060D0"/>
    <w:rsid w:val="00515245"/>
    <w:rsid w:val="00522921"/>
    <w:rsid w:val="005240B3"/>
    <w:rsid w:val="00524A44"/>
    <w:rsid w:val="0054546E"/>
    <w:rsid w:val="005457D3"/>
    <w:rsid w:val="00561597"/>
    <w:rsid w:val="00566121"/>
    <w:rsid w:val="005714E1"/>
    <w:rsid w:val="005747B3"/>
    <w:rsid w:val="00574CF3"/>
    <w:rsid w:val="005821D4"/>
    <w:rsid w:val="0058295A"/>
    <w:rsid w:val="00582E31"/>
    <w:rsid w:val="00584149"/>
    <w:rsid w:val="00590687"/>
    <w:rsid w:val="00596AEE"/>
    <w:rsid w:val="005B35B5"/>
    <w:rsid w:val="005B627B"/>
    <w:rsid w:val="005B71CB"/>
    <w:rsid w:val="005C4583"/>
    <w:rsid w:val="005D15D9"/>
    <w:rsid w:val="005D27C0"/>
    <w:rsid w:val="005D2A59"/>
    <w:rsid w:val="005D7881"/>
    <w:rsid w:val="005E0B8D"/>
    <w:rsid w:val="005E33B1"/>
    <w:rsid w:val="005E48E1"/>
    <w:rsid w:val="005F1653"/>
    <w:rsid w:val="005F2D0B"/>
    <w:rsid w:val="005F7BED"/>
    <w:rsid w:val="00605938"/>
    <w:rsid w:val="006064C1"/>
    <w:rsid w:val="006122D7"/>
    <w:rsid w:val="006124C5"/>
    <w:rsid w:val="00615DEB"/>
    <w:rsid w:val="00616877"/>
    <w:rsid w:val="00624143"/>
    <w:rsid w:val="006271AE"/>
    <w:rsid w:val="00650D3A"/>
    <w:rsid w:val="0065403B"/>
    <w:rsid w:val="006632CE"/>
    <w:rsid w:val="00664271"/>
    <w:rsid w:val="006666B6"/>
    <w:rsid w:val="0067112B"/>
    <w:rsid w:val="006744BD"/>
    <w:rsid w:val="00680844"/>
    <w:rsid w:val="006915E9"/>
    <w:rsid w:val="0069394F"/>
    <w:rsid w:val="00697E7E"/>
    <w:rsid w:val="006A2086"/>
    <w:rsid w:val="006A4262"/>
    <w:rsid w:val="006B42BC"/>
    <w:rsid w:val="006C03AD"/>
    <w:rsid w:val="006C2ABC"/>
    <w:rsid w:val="006C6B85"/>
    <w:rsid w:val="006E65FF"/>
    <w:rsid w:val="006F50BF"/>
    <w:rsid w:val="006F7A5C"/>
    <w:rsid w:val="00705EAA"/>
    <w:rsid w:val="00710FE1"/>
    <w:rsid w:val="0072039E"/>
    <w:rsid w:val="007224A0"/>
    <w:rsid w:val="007232DE"/>
    <w:rsid w:val="007321B1"/>
    <w:rsid w:val="007335C7"/>
    <w:rsid w:val="00735DBB"/>
    <w:rsid w:val="007372FA"/>
    <w:rsid w:val="00740026"/>
    <w:rsid w:val="00751DB2"/>
    <w:rsid w:val="00761C4D"/>
    <w:rsid w:val="00763669"/>
    <w:rsid w:val="00765649"/>
    <w:rsid w:val="00775043"/>
    <w:rsid w:val="0077755D"/>
    <w:rsid w:val="00784323"/>
    <w:rsid w:val="00786D98"/>
    <w:rsid w:val="007915B6"/>
    <w:rsid w:val="00793870"/>
    <w:rsid w:val="007A1348"/>
    <w:rsid w:val="007A5E23"/>
    <w:rsid w:val="007B4EE4"/>
    <w:rsid w:val="007E0988"/>
    <w:rsid w:val="007E4BEF"/>
    <w:rsid w:val="007F613E"/>
    <w:rsid w:val="007F7474"/>
    <w:rsid w:val="00813378"/>
    <w:rsid w:val="00816307"/>
    <w:rsid w:val="00822A69"/>
    <w:rsid w:val="00825E81"/>
    <w:rsid w:val="008351A0"/>
    <w:rsid w:val="00842808"/>
    <w:rsid w:val="00842D3B"/>
    <w:rsid w:val="00850A47"/>
    <w:rsid w:val="008526D8"/>
    <w:rsid w:val="00853FC8"/>
    <w:rsid w:val="00854D34"/>
    <w:rsid w:val="008553AD"/>
    <w:rsid w:val="00862954"/>
    <w:rsid w:val="00862B63"/>
    <w:rsid w:val="00863EEA"/>
    <w:rsid w:val="008676D4"/>
    <w:rsid w:val="00875E2A"/>
    <w:rsid w:val="008778FF"/>
    <w:rsid w:val="00877B05"/>
    <w:rsid w:val="00882ED5"/>
    <w:rsid w:val="00890E84"/>
    <w:rsid w:val="00891B80"/>
    <w:rsid w:val="008939C8"/>
    <w:rsid w:val="00894D51"/>
    <w:rsid w:val="008A055C"/>
    <w:rsid w:val="008A1191"/>
    <w:rsid w:val="008A25C9"/>
    <w:rsid w:val="008A77D3"/>
    <w:rsid w:val="008B2A21"/>
    <w:rsid w:val="008B5E3E"/>
    <w:rsid w:val="008D31CD"/>
    <w:rsid w:val="008D3283"/>
    <w:rsid w:val="008D6320"/>
    <w:rsid w:val="008F1F69"/>
    <w:rsid w:val="008F7C82"/>
    <w:rsid w:val="00900A8C"/>
    <w:rsid w:val="00911079"/>
    <w:rsid w:val="00916B8D"/>
    <w:rsid w:val="00934774"/>
    <w:rsid w:val="00935683"/>
    <w:rsid w:val="009369F4"/>
    <w:rsid w:val="00944ABC"/>
    <w:rsid w:val="00946EAF"/>
    <w:rsid w:val="00956419"/>
    <w:rsid w:val="0096054B"/>
    <w:rsid w:val="00961549"/>
    <w:rsid w:val="00963080"/>
    <w:rsid w:val="00964C4E"/>
    <w:rsid w:val="00965C09"/>
    <w:rsid w:val="00972ABC"/>
    <w:rsid w:val="009735FC"/>
    <w:rsid w:val="00977261"/>
    <w:rsid w:val="00977BBE"/>
    <w:rsid w:val="009827B8"/>
    <w:rsid w:val="009837C2"/>
    <w:rsid w:val="00992D45"/>
    <w:rsid w:val="009A12FF"/>
    <w:rsid w:val="009A35C3"/>
    <w:rsid w:val="009A68DA"/>
    <w:rsid w:val="009A7654"/>
    <w:rsid w:val="009B2994"/>
    <w:rsid w:val="009B630D"/>
    <w:rsid w:val="009B7DC0"/>
    <w:rsid w:val="009C3C8F"/>
    <w:rsid w:val="009C585C"/>
    <w:rsid w:val="009D5898"/>
    <w:rsid w:val="009D7103"/>
    <w:rsid w:val="009F5488"/>
    <w:rsid w:val="00A107F0"/>
    <w:rsid w:val="00A158E4"/>
    <w:rsid w:val="00A2147E"/>
    <w:rsid w:val="00A24E42"/>
    <w:rsid w:val="00A2588E"/>
    <w:rsid w:val="00A27450"/>
    <w:rsid w:val="00A27EA2"/>
    <w:rsid w:val="00A30DDB"/>
    <w:rsid w:val="00A32FE0"/>
    <w:rsid w:val="00A33A46"/>
    <w:rsid w:val="00A344B7"/>
    <w:rsid w:val="00A40752"/>
    <w:rsid w:val="00A504A2"/>
    <w:rsid w:val="00A525F6"/>
    <w:rsid w:val="00A605F4"/>
    <w:rsid w:val="00A64035"/>
    <w:rsid w:val="00A64517"/>
    <w:rsid w:val="00A654B7"/>
    <w:rsid w:val="00A65AA3"/>
    <w:rsid w:val="00A70637"/>
    <w:rsid w:val="00A7316A"/>
    <w:rsid w:val="00A75316"/>
    <w:rsid w:val="00A779A0"/>
    <w:rsid w:val="00A8007E"/>
    <w:rsid w:val="00A807C9"/>
    <w:rsid w:val="00A8556A"/>
    <w:rsid w:val="00A90D98"/>
    <w:rsid w:val="00A91ECC"/>
    <w:rsid w:val="00A92001"/>
    <w:rsid w:val="00A926ED"/>
    <w:rsid w:val="00A96BA7"/>
    <w:rsid w:val="00AA44E4"/>
    <w:rsid w:val="00AA67C6"/>
    <w:rsid w:val="00AB0431"/>
    <w:rsid w:val="00AB64EB"/>
    <w:rsid w:val="00AC3677"/>
    <w:rsid w:val="00AC5620"/>
    <w:rsid w:val="00AC65B3"/>
    <w:rsid w:val="00AF000F"/>
    <w:rsid w:val="00AF6742"/>
    <w:rsid w:val="00B0053E"/>
    <w:rsid w:val="00B07F8B"/>
    <w:rsid w:val="00B15707"/>
    <w:rsid w:val="00B22E28"/>
    <w:rsid w:val="00B32AC1"/>
    <w:rsid w:val="00B410B5"/>
    <w:rsid w:val="00B5206D"/>
    <w:rsid w:val="00B5232A"/>
    <w:rsid w:val="00B549F6"/>
    <w:rsid w:val="00B55757"/>
    <w:rsid w:val="00B60460"/>
    <w:rsid w:val="00B6225B"/>
    <w:rsid w:val="00B63A45"/>
    <w:rsid w:val="00B63CA8"/>
    <w:rsid w:val="00B64012"/>
    <w:rsid w:val="00B6596D"/>
    <w:rsid w:val="00B70CED"/>
    <w:rsid w:val="00B715F3"/>
    <w:rsid w:val="00B74925"/>
    <w:rsid w:val="00B75F48"/>
    <w:rsid w:val="00B83148"/>
    <w:rsid w:val="00B857A2"/>
    <w:rsid w:val="00B96BC1"/>
    <w:rsid w:val="00BC5A3A"/>
    <w:rsid w:val="00BE1C52"/>
    <w:rsid w:val="00BE39C1"/>
    <w:rsid w:val="00BE4748"/>
    <w:rsid w:val="00BE4FE2"/>
    <w:rsid w:val="00BF0892"/>
    <w:rsid w:val="00BF3610"/>
    <w:rsid w:val="00BF7A09"/>
    <w:rsid w:val="00C032B3"/>
    <w:rsid w:val="00C036A7"/>
    <w:rsid w:val="00C10CCE"/>
    <w:rsid w:val="00C13028"/>
    <w:rsid w:val="00C144C2"/>
    <w:rsid w:val="00C3586C"/>
    <w:rsid w:val="00C42E20"/>
    <w:rsid w:val="00C44D2C"/>
    <w:rsid w:val="00C506FD"/>
    <w:rsid w:val="00C524EE"/>
    <w:rsid w:val="00C5383C"/>
    <w:rsid w:val="00C5423A"/>
    <w:rsid w:val="00C557F0"/>
    <w:rsid w:val="00C57673"/>
    <w:rsid w:val="00C57965"/>
    <w:rsid w:val="00C70B21"/>
    <w:rsid w:val="00C73B26"/>
    <w:rsid w:val="00C87D07"/>
    <w:rsid w:val="00C90E09"/>
    <w:rsid w:val="00C91797"/>
    <w:rsid w:val="00CA5194"/>
    <w:rsid w:val="00CB5403"/>
    <w:rsid w:val="00CB59A1"/>
    <w:rsid w:val="00CC1067"/>
    <w:rsid w:val="00CC4EAB"/>
    <w:rsid w:val="00CD03CA"/>
    <w:rsid w:val="00CD0465"/>
    <w:rsid w:val="00CE4169"/>
    <w:rsid w:val="00CE63DC"/>
    <w:rsid w:val="00CE6774"/>
    <w:rsid w:val="00CE7A3D"/>
    <w:rsid w:val="00D05401"/>
    <w:rsid w:val="00D06E2E"/>
    <w:rsid w:val="00D12CC5"/>
    <w:rsid w:val="00D12DB2"/>
    <w:rsid w:val="00D13DF9"/>
    <w:rsid w:val="00D22BB7"/>
    <w:rsid w:val="00D252FD"/>
    <w:rsid w:val="00D31B4A"/>
    <w:rsid w:val="00D50E8C"/>
    <w:rsid w:val="00D63345"/>
    <w:rsid w:val="00D656B4"/>
    <w:rsid w:val="00D7323D"/>
    <w:rsid w:val="00D73678"/>
    <w:rsid w:val="00D76AF4"/>
    <w:rsid w:val="00D8001F"/>
    <w:rsid w:val="00D806BD"/>
    <w:rsid w:val="00D84976"/>
    <w:rsid w:val="00D84B8E"/>
    <w:rsid w:val="00D8525D"/>
    <w:rsid w:val="00D94354"/>
    <w:rsid w:val="00D96222"/>
    <w:rsid w:val="00DA2B35"/>
    <w:rsid w:val="00DA406E"/>
    <w:rsid w:val="00DB2F3E"/>
    <w:rsid w:val="00DC54A4"/>
    <w:rsid w:val="00DC672D"/>
    <w:rsid w:val="00DC796A"/>
    <w:rsid w:val="00DD0DAC"/>
    <w:rsid w:val="00DE6D36"/>
    <w:rsid w:val="00DF28BF"/>
    <w:rsid w:val="00E03BB9"/>
    <w:rsid w:val="00E044BD"/>
    <w:rsid w:val="00E05F43"/>
    <w:rsid w:val="00E20D2E"/>
    <w:rsid w:val="00E25A41"/>
    <w:rsid w:val="00E277FD"/>
    <w:rsid w:val="00E27852"/>
    <w:rsid w:val="00E467BE"/>
    <w:rsid w:val="00E5100A"/>
    <w:rsid w:val="00E5397E"/>
    <w:rsid w:val="00E60324"/>
    <w:rsid w:val="00E65FFA"/>
    <w:rsid w:val="00E7471B"/>
    <w:rsid w:val="00E93C56"/>
    <w:rsid w:val="00E9617F"/>
    <w:rsid w:val="00EA06EC"/>
    <w:rsid w:val="00EA09AA"/>
    <w:rsid w:val="00EB2425"/>
    <w:rsid w:val="00EB2DF6"/>
    <w:rsid w:val="00EC28A5"/>
    <w:rsid w:val="00EC58CA"/>
    <w:rsid w:val="00EC609D"/>
    <w:rsid w:val="00EE13C9"/>
    <w:rsid w:val="00EF6AAD"/>
    <w:rsid w:val="00F0022A"/>
    <w:rsid w:val="00F0051E"/>
    <w:rsid w:val="00F02E92"/>
    <w:rsid w:val="00F04448"/>
    <w:rsid w:val="00F10AC3"/>
    <w:rsid w:val="00F11EF7"/>
    <w:rsid w:val="00F1476C"/>
    <w:rsid w:val="00F24745"/>
    <w:rsid w:val="00F2736F"/>
    <w:rsid w:val="00F57E26"/>
    <w:rsid w:val="00F61D5B"/>
    <w:rsid w:val="00F62205"/>
    <w:rsid w:val="00F64150"/>
    <w:rsid w:val="00F654B3"/>
    <w:rsid w:val="00F719E8"/>
    <w:rsid w:val="00F76871"/>
    <w:rsid w:val="00F83BEF"/>
    <w:rsid w:val="00F91764"/>
    <w:rsid w:val="00F9323A"/>
    <w:rsid w:val="00F93A3C"/>
    <w:rsid w:val="00FA63F5"/>
    <w:rsid w:val="00FB018E"/>
    <w:rsid w:val="00FB0470"/>
    <w:rsid w:val="00FB5461"/>
    <w:rsid w:val="00FC73E8"/>
    <w:rsid w:val="00FD2D6B"/>
    <w:rsid w:val="00FD37C0"/>
    <w:rsid w:val="00FD5CF7"/>
    <w:rsid w:val="00FE16D5"/>
    <w:rsid w:val="00FE364E"/>
    <w:rsid w:val="00FE557E"/>
    <w:rsid w:val="00FE7C4F"/>
    <w:rsid w:val="00FF774A"/>
    <w:rsid w:val="00FF7B5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ED0463"/>
  <w15:chartTrackingRefBased/>
  <w15:docId w15:val="{EFFF92DA-51EF-4B2A-B862-FD0063999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6BD5"/>
    <w:pPr>
      <w:spacing w:after="180" w:line="300" w:lineRule="atLeast"/>
      <w:jc w:val="both"/>
    </w:pPr>
    <w:rPr>
      <w:rFonts w:ascii="Arial" w:hAnsi="Arial"/>
    </w:rPr>
  </w:style>
  <w:style w:type="paragraph" w:styleId="Heading1">
    <w:name w:val="heading 1"/>
    <w:basedOn w:val="Normal"/>
    <w:qFormat/>
    <w:rsid w:val="00A504A2"/>
    <w:pPr>
      <w:keepNext/>
      <w:numPr>
        <w:numId w:val="10"/>
      </w:numPr>
      <w:outlineLvl w:val="0"/>
    </w:pPr>
    <w:rPr>
      <w:rFonts w:ascii="Arial Bold" w:hAnsi="Arial Bold"/>
      <w:b/>
      <w:kern w:val="28"/>
    </w:rPr>
  </w:style>
  <w:style w:type="paragraph" w:styleId="Heading2">
    <w:name w:val="heading 2"/>
    <w:basedOn w:val="Normal"/>
    <w:link w:val="Heading2Char"/>
    <w:qFormat/>
    <w:rsid w:val="00A504A2"/>
    <w:pPr>
      <w:numPr>
        <w:ilvl w:val="1"/>
        <w:numId w:val="10"/>
      </w:numPr>
      <w:outlineLvl w:val="1"/>
    </w:pPr>
  </w:style>
  <w:style w:type="paragraph" w:styleId="Heading3">
    <w:name w:val="heading 3"/>
    <w:basedOn w:val="Normal"/>
    <w:qFormat/>
    <w:rsid w:val="00A504A2"/>
    <w:pPr>
      <w:numPr>
        <w:ilvl w:val="2"/>
        <w:numId w:val="10"/>
      </w:numPr>
      <w:outlineLvl w:val="2"/>
    </w:pPr>
  </w:style>
  <w:style w:type="paragraph" w:styleId="Heading4">
    <w:name w:val="heading 4"/>
    <w:basedOn w:val="Normal"/>
    <w:qFormat/>
    <w:rsid w:val="00A504A2"/>
    <w:pPr>
      <w:numPr>
        <w:ilvl w:val="3"/>
        <w:numId w:val="10"/>
      </w:numPr>
      <w:outlineLvl w:val="3"/>
    </w:pPr>
  </w:style>
  <w:style w:type="paragraph" w:styleId="Heading5">
    <w:name w:val="heading 5"/>
    <w:basedOn w:val="Normal"/>
    <w:qFormat/>
    <w:rsid w:val="00A504A2"/>
    <w:pPr>
      <w:numPr>
        <w:ilvl w:val="4"/>
        <w:numId w:val="10"/>
      </w:numPr>
      <w:outlineLvl w:val="4"/>
    </w:pPr>
  </w:style>
  <w:style w:type="paragraph" w:styleId="Heading6">
    <w:name w:val="heading 6"/>
    <w:basedOn w:val="Normal"/>
    <w:qFormat/>
    <w:rsid w:val="00A504A2"/>
    <w:pPr>
      <w:numPr>
        <w:ilvl w:val="5"/>
        <w:numId w:val="10"/>
      </w:numPr>
      <w:outlineLvl w:val="5"/>
    </w:pPr>
  </w:style>
  <w:style w:type="paragraph" w:styleId="Heading7">
    <w:name w:val="heading 7"/>
    <w:basedOn w:val="Normal"/>
    <w:next w:val="Normal"/>
    <w:rsid w:val="00A504A2"/>
    <w:pPr>
      <w:numPr>
        <w:ilvl w:val="6"/>
        <w:numId w:val="10"/>
      </w:numPr>
      <w:outlineLvl w:val="6"/>
    </w:pPr>
  </w:style>
  <w:style w:type="paragraph" w:styleId="Heading8">
    <w:name w:val="heading 8"/>
    <w:basedOn w:val="Normal"/>
    <w:next w:val="Normal"/>
    <w:semiHidden/>
    <w:rsid w:val="00A504A2"/>
    <w:pPr>
      <w:spacing w:before="240" w:after="60"/>
      <w:outlineLvl w:val="7"/>
    </w:pPr>
    <w:rPr>
      <w:i/>
    </w:rPr>
  </w:style>
  <w:style w:type="paragraph" w:styleId="Heading9">
    <w:name w:val="heading 9"/>
    <w:basedOn w:val="Normal"/>
    <w:next w:val="Normal"/>
    <w:semiHidden/>
    <w:rsid w:val="00A504A2"/>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ingLevel1">
    <w:name w:val="Numbering Level 1"/>
    <w:basedOn w:val="Normal"/>
    <w:rsid w:val="00311FBD"/>
    <w:pPr>
      <w:numPr>
        <w:numId w:val="17"/>
      </w:numPr>
    </w:pPr>
  </w:style>
  <w:style w:type="paragraph" w:styleId="Footer">
    <w:name w:val="footer"/>
    <w:basedOn w:val="Normal"/>
    <w:rsid w:val="00A504A2"/>
    <w:pPr>
      <w:tabs>
        <w:tab w:val="center" w:pos="4320"/>
        <w:tab w:val="right" w:pos="8640"/>
      </w:tabs>
      <w:spacing w:after="120"/>
      <w:jc w:val="left"/>
    </w:pPr>
    <w:rPr>
      <w:sz w:val="18"/>
      <w:szCs w:val="16"/>
    </w:rPr>
  </w:style>
  <w:style w:type="paragraph" w:customStyle="1" w:styleId="ScheduleHeading">
    <w:name w:val="Schedule Heading"/>
    <w:basedOn w:val="Normal"/>
    <w:next w:val="Normal"/>
    <w:rsid w:val="00A504A2"/>
    <w:pPr>
      <w:spacing w:after="360"/>
      <w:jc w:val="center"/>
    </w:pPr>
    <w:rPr>
      <w:rFonts w:ascii="Arial Bold" w:hAnsi="Arial Bold" w:cs="Arial"/>
      <w:b/>
    </w:rPr>
  </w:style>
  <w:style w:type="paragraph" w:customStyle="1" w:styleId="Indent1">
    <w:name w:val="Indent 1"/>
    <w:basedOn w:val="Normal"/>
    <w:semiHidden/>
    <w:rsid w:val="00A504A2"/>
    <w:pPr>
      <w:ind w:left="720"/>
    </w:pPr>
  </w:style>
  <w:style w:type="paragraph" w:customStyle="1" w:styleId="Indent2">
    <w:name w:val="Indent 2"/>
    <w:basedOn w:val="Indent1"/>
    <w:semiHidden/>
    <w:rsid w:val="00A504A2"/>
  </w:style>
  <w:style w:type="paragraph" w:customStyle="1" w:styleId="Indent3">
    <w:name w:val="Indent 3"/>
    <w:basedOn w:val="Indent2"/>
    <w:semiHidden/>
    <w:rsid w:val="00A504A2"/>
    <w:pPr>
      <w:ind w:left="1440"/>
    </w:pPr>
  </w:style>
  <w:style w:type="paragraph" w:customStyle="1" w:styleId="Indent4">
    <w:name w:val="Indent 4"/>
    <w:basedOn w:val="Indent3"/>
    <w:semiHidden/>
    <w:rsid w:val="00A504A2"/>
    <w:pPr>
      <w:ind w:left="2160"/>
    </w:pPr>
  </w:style>
  <w:style w:type="paragraph" w:customStyle="1" w:styleId="Indent5">
    <w:name w:val="Indent 5"/>
    <w:basedOn w:val="Indent4"/>
    <w:semiHidden/>
    <w:rsid w:val="00A504A2"/>
    <w:pPr>
      <w:ind w:left="2880"/>
    </w:pPr>
  </w:style>
  <w:style w:type="paragraph" w:customStyle="1" w:styleId="Indent6">
    <w:name w:val="Indent 6"/>
    <w:basedOn w:val="Indent5"/>
    <w:semiHidden/>
    <w:rsid w:val="00A504A2"/>
    <w:pPr>
      <w:ind w:left="3600"/>
    </w:pPr>
  </w:style>
  <w:style w:type="numbering" w:customStyle="1" w:styleId="Parties">
    <w:name w:val="Parties"/>
    <w:basedOn w:val="NoList"/>
    <w:rsid w:val="00A504A2"/>
    <w:pPr>
      <w:numPr>
        <w:numId w:val="8"/>
      </w:numPr>
    </w:pPr>
  </w:style>
  <w:style w:type="paragraph" w:customStyle="1" w:styleId="Body3">
    <w:name w:val="Body3"/>
    <w:basedOn w:val="Normal"/>
    <w:rsid w:val="00A504A2"/>
    <w:pPr>
      <w:ind w:left="2160"/>
    </w:pPr>
  </w:style>
  <w:style w:type="paragraph" w:customStyle="1" w:styleId="Body2">
    <w:name w:val="Body2"/>
    <w:basedOn w:val="Normal"/>
    <w:rsid w:val="00A504A2"/>
    <w:pPr>
      <w:ind w:left="1440"/>
    </w:pPr>
  </w:style>
  <w:style w:type="paragraph" w:customStyle="1" w:styleId="Body1">
    <w:name w:val="Body1"/>
    <w:basedOn w:val="Normal"/>
    <w:rsid w:val="00A504A2"/>
    <w:pPr>
      <w:ind w:left="720"/>
    </w:pPr>
  </w:style>
  <w:style w:type="paragraph" w:customStyle="1" w:styleId="Schedule">
    <w:name w:val="Schedule"/>
    <w:basedOn w:val="Normal"/>
    <w:next w:val="ScheduleHeading"/>
    <w:rsid w:val="00A504A2"/>
    <w:pPr>
      <w:jc w:val="center"/>
    </w:pPr>
    <w:rPr>
      <w:rFonts w:ascii="Arial Bold" w:hAnsi="Arial Bold"/>
      <w:b/>
      <w:caps/>
    </w:rPr>
  </w:style>
  <w:style w:type="paragraph" w:styleId="TOC1">
    <w:name w:val="toc 1"/>
    <w:basedOn w:val="Normal"/>
    <w:next w:val="Normal"/>
    <w:autoRedefine/>
    <w:uiPriority w:val="39"/>
    <w:rsid w:val="00A504A2"/>
    <w:pPr>
      <w:tabs>
        <w:tab w:val="left" w:pos="482"/>
        <w:tab w:val="right" w:pos="9072"/>
      </w:tabs>
      <w:spacing w:after="0"/>
    </w:pPr>
  </w:style>
  <w:style w:type="paragraph" w:styleId="TOC2">
    <w:name w:val="toc 2"/>
    <w:basedOn w:val="Normal"/>
    <w:next w:val="Normal"/>
    <w:autoRedefine/>
    <w:uiPriority w:val="39"/>
    <w:rsid w:val="00A504A2"/>
    <w:pPr>
      <w:tabs>
        <w:tab w:val="right" w:pos="9072"/>
      </w:tabs>
      <w:spacing w:before="60" w:after="0"/>
    </w:pPr>
    <w:rPr>
      <w:caps/>
    </w:rPr>
  </w:style>
  <w:style w:type="paragraph" w:styleId="TOC3">
    <w:name w:val="toc 3"/>
    <w:basedOn w:val="Normal"/>
    <w:next w:val="Normal"/>
    <w:autoRedefine/>
    <w:uiPriority w:val="39"/>
    <w:rsid w:val="00A504A2"/>
    <w:pPr>
      <w:tabs>
        <w:tab w:val="right" w:pos="9072"/>
      </w:tabs>
      <w:spacing w:before="20" w:after="0"/>
      <w:ind w:left="482"/>
    </w:pPr>
    <w:rPr>
      <w:noProof/>
    </w:rPr>
  </w:style>
  <w:style w:type="paragraph" w:customStyle="1" w:styleId="Heading2Title">
    <w:name w:val="Heading 2 (Title)"/>
    <w:basedOn w:val="Heading2"/>
    <w:next w:val="Heading2"/>
    <w:rsid w:val="0069394F"/>
    <w:pPr>
      <w:keepNext/>
    </w:pPr>
    <w:rPr>
      <w:rFonts w:ascii="Arial Bold" w:hAnsi="Arial Bold"/>
      <w:b/>
    </w:rPr>
  </w:style>
  <w:style w:type="character" w:styleId="PageNumber">
    <w:name w:val="page number"/>
    <w:rsid w:val="00A504A2"/>
    <w:rPr>
      <w:rFonts w:ascii="Arial" w:hAnsi="Arial"/>
      <w:sz w:val="16"/>
    </w:rPr>
  </w:style>
  <w:style w:type="table" w:styleId="TableGrid">
    <w:name w:val="Table Grid"/>
    <w:basedOn w:val="TableNormal"/>
    <w:rsid w:val="00A504A2"/>
    <w:pPr>
      <w:spacing w:after="1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Level1">
    <w:name w:val="Schedule Level 1"/>
    <w:basedOn w:val="Normal"/>
    <w:rsid w:val="00A504A2"/>
    <w:pPr>
      <w:numPr>
        <w:numId w:val="9"/>
      </w:numPr>
    </w:pPr>
  </w:style>
  <w:style w:type="paragraph" w:customStyle="1" w:styleId="ScheduleLevel2">
    <w:name w:val="Schedule Level 2"/>
    <w:basedOn w:val="Normal"/>
    <w:rsid w:val="00A504A2"/>
    <w:pPr>
      <w:numPr>
        <w:ilvl w:val="1"/>
        <w:numId w:val="9"/>
      </w:numPr>
    </w:pPr>
  </w:style>
  <w:style w:type="paragraph" w:customStyle="1" w:styleId="ScheduleLevel3">
    <w:name w:val="Schedule Level 3"/>
    <w:basedOn w:val="Normal"/>
    <w:rsid w:val="00A504A2"/>
    <w:pPr>
      <w:numPr>
        <w:ilvl w:val="2"/>
        <w:numId w:val="9"/>
      </w:numPr>
    </w:pPr>
  </w:style>
  <w:style w:type="paragraph" w:customStyle="1" w:styleId="ScheduleLevel4">
    <w:name w:val="Schedule Level 4"/>
    <w:basedOn w:val="Normal"/>
    <w:rsid w:val="00A504A2"/>
    <w:pPr>
      <w:numPr>
        <w:ilvl w:val="3"/>
        <w:numId w:val="9"/>
      </w:numPr>
    </w:pPr>
  </w:style>
  <w:style w:type="paragraph" w:customStyle="1" w:styleId="ScheduleLevel5">
    <w:name w:val="Schedule Level 5"/>
    <w:basedOn w:val="Normal"/>
    <w:rsid w:val="00A504A2"/>
    <w:pPr>
      <w:numPr>
        <w:ilvl w:val="4"/>
        <w:numId w:val="9"/>
      </w:numPr>
    </w:pPr>
  </w:style>
  <w:style w:type="paragraph" w:customStyle="1" w:styleId="ScheduleLevel6">
    <w:name w:val="Schedule Level 6"/>
    <w:basedOn w:val="Normal"/>
    <w:rsid w:val="00A504A2"/>
    <w:pPr>
      <w:numPr>
        <w:ilvl w:val="5"/>
        <w:numId w:val="9"/>
      </w:numPr>
    </w:pPr>
  </w:style>
  <w:style w:type="paragraph" w:customStyle="1" w:styleId="Body4">
    <w:name w:val="Body4"/>
    <w:basedOn w:val="Body3"/>
    <w:qFormat/>
    <w:rsid w:val="00A504A2"/>
    <w:pPr>
      <w:ind w:left="3240"/>
    </w:pPr>
  </w:style>
  <w:style w:type="paragraph" w:customStyle="1" w:styleId="Body5">
    <w:name w:val="Body5"/>
    <w:basedOn w:val="Body4"/>
    <w:qFormat/>
    <w:rsid w:val="00A504A2"/>
    <w:pPr>
      <w:ind w:left="3960"/>
    </w:pPr>
  </w:style>
  <w:style w:type="paragraph" w:customStyle="1" w:styleId="Body6">
    <w:name w:val="Body6"/>
    <w:basedOn w:val="Body5"/>
    <w:qFormat/>
    <w:rsid w:val="00A504A2"/>
    <w:pPr>
      <w:ind w:left="4680"/>
    </w:pPr>
  </w:style>
  <w:style w:type="numbering" w:customStyle="1" w:styleId="Headings">
    <w:name w:val="Headings"/>
    <w:uiPriority w:val="99"/>
    <w:rsid w:val="00A504A2"/>
    <w:pPr>
      <w:numPr>
        <w:numId w:val="4"/>
      </w:numPr>
    </w:pPr>
  </w:style>
  <w:style w:type="paragraph" w:customStyle="1" w:styleId="NumberingLevel2">
    <w:name w:val="Numbering Level 2"/>
    <w:basedOn w:val="Normal"/>
    <w:rsid w:val="00311FBD"/>
    <w:pPr>
      <w:numPr>
        <w:ilvl w:val="1"/>
        <w:numId w:val="17"/>
      </w:numPr>
    </w:pPr>
  </w:style>
  <w:style w:type="paragraph" w:customStyle="1" w:styleId="NumberingLevel3">
    <w:name w:val="Numbering Level 3"/>
    <w:basedOn w:val="Normal"/>
    <w:rsid w:val="00311FBD"/>
    <w:pPr>
      <w:numPr>
        <w:ilvl w:val="2"/>
        <w:numId w:val="17"/>
      </w:numPr>
    </w:pPr>
  </w:style>
  <w:style w:type="paragraph" w:customStyle="1" w:styleId="Body7">
    <w:name w:val="Body7"/>
    <w:basedOn w:val="Body6"/>
    <w:qFormat/>
    <w:rsid w:val="00A504A2"/>
    <w:pPr>
      <w:ind w:firstLine="720"/>
    </w:pPr>
  </w:style>
  <w:style w:type="paragraph" w:customStyle="1" w:styleId="DefinitionLevel1">
    <w:name w:val="Definition Level 1"/>
    <w:basedOn w:val="Normal"/>
    <w:qFormat/>
    <w:rsid w:val="00A504A2"/>
    <w:pPr>
      <w:numPr>
        <w:numId w:val="1"/>
      </w:numPr>
    </w:pPr>
  </w:style>
  <w:style w:type="paragraph" w:customStyle="1" w:styleId="DefinitionLevel2">
    <w:name w:val="Definition Level 2"/>
    <w:basedOn w:val="Normal"/>
    <w:qFormat/>
    <w:rsid w:val="00A504A2"/>
    <w:pPr>
      <w:numPr>
        <w:ilvl w:val="1"/>
        <w:numId w:val="1"/>
      </w:numPr>
    </w:pPr>
  </w:style>
  <w:style w:type="paragraph" w:customStyle="1" w:styleId="DefinitionLevel3">
    <w:name w:val="Definition Level 3"/>
    <w:basedOn w:val="Normal"/>
    <w:rsid w:val="00A504A2"/>
    <w:pPr>
      <w:numPr>
        <w:ilvl w:val="2"/>
        <w:numId w:val="1"/>
      </w:numPr>
    </w:pPr>
  </w:style>
  <w:style w:type="paragraph" w:customStyle="1" w:styleId="DefinitionLevel4">
    <w:name w:val="Definition Level 4"/>
    <w:basedOn w:val="Normal"/>
    <w:rsid w:val="00A504A2"/>
    <w:pPr>
      <w:numPr>
        <w:ilvl w:val="3"/>
        <w:numId w:val="1"/>
      </w:numPr>
    </w:pPr>
  </w:style>
  <w:style w:type="character" w:styleId="FootnoteReference">
    <w:name w:val="footnote reference"/>
    <w:rsid w:val="00A504A2"/>
    <w:rPr>
      <w:rFonts w:ascii="Arial" w:hAnsi="Arial"/>
      <w:b/>
      <w:sz w:val="20"/>
      <w:vertAlign w:val="superscript"/>
    </w:rPr>
  </w:style>
  <w:style w:type="character" w:customStyle="1" w:styleId="FootnoteReference0">
    <w:name w:val="Footnote Reference."/>
    <w:semiHidden/>
    <w:rsid w:val="00A504A2"/>
    <w:rPr>
      <w:rFonts w:ascii="Arial" w:hAnsi="Arial"/>
      <w:dstrike w:val="0"/>
      <w:sz w:val="16"/>
      <w:szCs w:val="16"/>
      <w:vertAlign w:val="superscript"/>
    </w:rPr>
  </w:style>
  <w:style w:type="paragraph" w:styleId="FootnoteText">
    <w:name w:val="footnote text"/>
    <w:basedOn w:val="Normal"/>
    <w:link w:val="FootnoteTextChar"/>
    <w:rsid w:val="00A504A2"/>
    <w:pPr>
      <w:spacing w:after="60" w:line="240" w:lineRule="auto"/>
    </w:pPr>
    <w:rPr>
      <w:sz w:val="16"/>
    </w:rPr>
  </w:style>
  <w:style w:type="character" w:customStyle="1" w:styleId="FootnoteTextChar">
    <w:name w:val="Footnote Text Char"/>
    <w:link w:val="FootnoteText"/>
    <w:rsid w:val="00A504A2"/>
    <w:rPr>
      <w:rFonts w:ascii="Arial" w:hAnsi="Arial"/>
      <w:sz w:val="16"/>
    </w:rPr>
  </w:style>
  <w:style w:type="character" w:customStyle="1" w:styleId="Heading2Char">
    <w:name w:val="Heading 2 Char"/>
    <w:link w:val="Heading2"/>
    <w:rsid w:val="00A504A2"/>
    <w:rPr>
      <w:rFonts w:ascii="Arial" w:hAnsi="Arial"/>
    </w:rPr>
  </w:style>
  <w:style w:type="paragraph" w:customStyle="1" w:styleId="HeadingCHR">
    <w:name w:val="Heading CHR"/>
    <w:basedOn w:val="Normal"/>
    <w:qFormat/>
    <w:rsid w:val="006271AE"/>
    <w:pPr>
      <w:numPr>
        <w:numId w:val="2"/>
      </w:numPr>
      <w:ind w:hanging="720"/>
    </w:pPr>
  </w:style>
  <w:style w:type="paragraph" w:customStyle="1" w:styleId="HeadingNUM">
    <w:name w:val="Heading NUM"/>
    <w:basedOn w:val="Normal"/>
    <w:qFormat/>
    <w:rsid w:val="006271AE"/>
    <w:pPr>
      <w:numPr>
        <w:numId w:val="3"/>
      </w:numPr>
      <w:ind w:hanging="720"/>
    </w:pPr>
  </w:style>
  <w:style w:type="character" w:styleId="Hyperlink">
    <w:name w:val="Hyperlink"/>
    <w:uiPriority w:val="99"/>
    <w:rsid w:val="00A504A2"/>
    <w:rPr>
      <w:color w:val="0000FF"/>
      <w:u w:val="single"/>
    </w:rPr>
  </w:style>
  <w:style w:type="paragraph" w:customStyle="1" w:styleId="lnpartno">
    <w:name w:val="lnpartno"/>
    <w:basedOn w:val="Normal"/>
    <w:next w:val="NoSpacing"/>
    <w:semiHidden/>
    <w:qFormat/>
    <w:rsid w:val="00A504A2"/>
    <w:pPr>
      <w:numPr>
        <w:numId w:val="5"/>
      </w:numPr>
      <w:jc w:val="left"/>
    </w:pPr>
    <w:rPr>
      <w:szCs w:val="18"/>
    </w:rPr>
  </w:style>
  <w:style w:type="paragraph" w:styleId="NoSpacing">
    <w:name w:val="No Spacing"/>
    <w:uiPriority w:val="1"/>
    <w:qFormat/>
    <w:rsid w:val="00A504A2"/>
    <w:pPr>
      <w:jc w:val="both"/>
    </w:pPr>
    <w:rPr>
      <w:rFonts w:ascii="Arial" w:hAnsi="Arial"/>
    </w:rPr>
  </w:style>
  <w:style w:type="numbering" w:customStyle="1" w:styleId="lnpartnum">
    <w:name w:val="lnpartnum"/>
    <w:uiPriority w:val="99"/>
    <w:rsid w:val="00A504A2"/>
    <w:pPr>
      <w:numPr>
        <w:numId w:val="6"/>
      </w:numPr>
    </w:pPr>
  </w:style>
  <w:style w:type="paragraph" w:customStyle="1" w:styleId="lnschedno">
    <w:name w:val="lnschedno"/>
    <w:basedOn w:val="Normal"/>
    <w:next w:val="Normal"/>
    <w:semiHidden/>
    <w:rsid w:val="00A504A2"/>
    <w:pPr>
      <w:numPr>
        <w:numId w:val="7"/>
      </w:numPr>
    </w:pPr>
  </w:style>
  <w:style w:type="paragraph" w:customStyle="1" w:styleId="Part">
    <w:name w:val="Part"/>
    <w:basedOn w:val="Normal"/>
    <w:next w:val="ScheduleHeading"/>
    <w:semiHidden/>
    <w:qFormat/>
    <w:rsid w:val="00A504A2"/>
    <w:pPr>
      <w:spacing w:after="0" w:line="240" w:lineRule="auto"/>
      <w:jc w:val="center"/>
    </w:pPr>
    <w:rPr>
      <w:rFonts w:ascii="Arial Bold" w:hAnsi="Arial Bold"/>
      <w:b/>
    </w:rPr>
  </w:style>
  <w:style w:type="paragraph" w:customStyle="1" w:styleId="ScheduleLevel7">
    <w:name w:val="Schedule Level 7"/>
    <w:basedOn w:val="Normal"/>
    <w:rsid w:val="00A504A2"/>
    <w:pPr>
      <w:numPr>
        <w:ilvl w:val="6"/>
        <w:numId w:val="9"/>
      </w:numPr>
    </w:pPr>
  </w:style>
  <w:style w:type="numbering" w:customStyle="1" w:styleId="ScheduleNumbering">
    <w:name w:val="Schedule Numbering"/>
    <w:basedOn w:val="NoList"/>
    <w:rsid w:val="00A504A2"/>
    <w:pPr>
      <w:numPr>
        <w:numId w:val="9"/>
      </w:numPr>
    </w:pPr>
  </w:style>
  <w:style w:type="paragraph" w:styleId="TOC4">
    <w:name w:val="toc 4"/>
    <w:basedOn w:val="Normal"/>
    <w:next w:val="Normal"/>
    <w:autoRedefine/>
    <w:uiPriority w:val="39"/>
    <w:rsid w:val="00A504A2"/>
    <w:pPr>
      <w:tabs>
        <w:tab w:val="right" w:pos="9072"/>
      </w:tabs>
      <w:spacing w:before="20" w:after="0"/>
      <w:ind w:left="601"/>
    </w:pPr>
    <w:rPr>
      <w:noProof/>
    </w:rPr>
  </w:style>
  <w:style w:type="paragraph" w:customStyle="1" w:styleId="NumberingLevel4">
    <w:name w:val="Numbering Level 4"/>
    <w:basedOn w:val="Normal"/>
    <w:rsid w:val="00311FBD"/>
    <w:pPr>
      <w:numPr>
        <w:ilvl w:val="3"/>
        <w:numId w:val="17"/>
      </w:numPr>
    </w:pPr>
  </w:style>
  <w:style w:type="paragraph" w:customStyle="1" w:styleId="NumberingLevel5">
    <w:name w:val="Numbering Level 5"/>
    <w:basedOn w:val="Normal"/>
    <w:rsid w:val="00311FBD"/>
    <w:pPr>
      <w:numPr>
        <w:ilvl w:val="4"/>
        <w:numId w:val="17"/>
      </w:numPr>
    </w:pPr>
  </w:style>
  <w:style w:type="paragraph" w:customStyle="1" w:styleId="NumberingLevel6">
    <w:name w:val="Numbering Level 6"/>
    <w:basedOn w:val="Normal"/>
    <w:rsid w:val="00311FBD"/>
    <w:pPr>
      <w:numPr>
        <w:ilvl w:val="5"/>
        <w:numId w:val="17"/>
      </w:numPr>
    </w:pPr>
  </w:style>
  <w:style w:type="paragraph" w:customStyle="1" w:styleId="NumberingLevel7">
    <w:name w:val="Numbering Level 7"/>
    <w:basedOn w:val="Normal"/>
    <w:rsid w:val="00311FBD"/>
    <w:pPr>
      <w:numPr>
        <w:ilvl w:val="6"/>
        <w:numId w:val="17"/>
      </w:numPr>
    </w:pPr>
  </w:style>
  <w:style w:type="paragraph" w:styleId="Header">
    <w:name w:val="header"/>
    <w:basedOn w:val="Normal"/>
    <w:link w:val="HeaderChar"/>
    <w:rsid w:val="00740026"/>
    <w:pPr>
      <w:tabs>
        <w:tab w:val="center" w:pos="4513"/>
        <w:tab w:val="right" w:pos="9026"/>
      </w:tabs>
    </w:pPr>
  </w:style>
  <w:style w:type="character" w:customStyle="1" w:styleId="HeaderChar">
    <w:name w:val="Header Char"/>
    <w:basedOn w:val="DefaultParagraphFont"/>
    <w:link w:val="Header"/>
    <w:rsid w:val="00740026"/>
    <w:rPr>
      <w:rFonts w:ascii="Arial" w:hAnsi="Arial"/>
    </w:rPr>
  </w:style>
  <w:style w:type="character" w:styleId="CommentReference">
    <w:name w:val="annotation reference"/>
    <w:basedOn w:val="DefaultParagraphFont"/>
    <w:rsid w:val="00AC3677"/>
    <w:rPr>
      <w:sz w:val="16"/>
      <w:szCs w:val="16"/>
    </w:rPr>
  </w:style>
  <w:style w:type="paragraph" w:styleId="CommentText">
    <w:name w:val="annotation text"/>
    <w:basedOn w:val="Normal"/>
    <w:link w:val="CommentTextChar"/>
    <w:rsid w:val="00AC3677"/>
  </w:style>
  <w:style w:type="character" w:customStyle="1" w:styleId="CommentTextChar">
    <w:name w:val="Comment Text Char"/>
    <w:basedOn w:val="DefaultParagraphFont"/>
    <w:link w:val="CommentText"/>
    <w:rsid w:val="00AC3677"/>
    <w:rPr>
      <w:rFonts w:ascii="Arial" w:hAnsi="Arial"/>
    </w:rPr>
  </w:style>
  <w:style w:type="paragraph" w:styleId="CommentSubject">
    <w:name w:val="annotation subject"/>
    <w:basedOn w:val="CommentText"/>
    <w:next w:val="CommentText"/>
    <w:link w:val="CommentSubjectChar"/>
    <w:rsid w:val="00AC3677"/>
    <w:rPr>
      <w:b/>
      <w:bCs/>
    </w:rPr>
  </w:style>
  <w:style w:type="character" w:customStyle="1" w:styleId="CommentSubjectChar">
    <w:name w:val="Comment Subject Char"/>
    <w:basedOn w:val="CommentTextChar"/>
    <w:link w:val="CommentSubject"/>
    <w:rsid w:val="00AC3677"/>
    <w:rPr>
      <w:rFonts w:ascii="Arial" w:hAnsi="Arial"/>
      <w:b/>
      <w:bCs/>
    </w:rPr>
  </w:style>
  <w:style w:type="paragraph" w:styleId="BalloonText">
    <w:name w:val="Balloon Text"/>
    <w:basedOn w:val="Normal"/>
    <w:link w:val="BalloonTextChar"/>
    <w:rsid w:val="00AC36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AC36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Template>
  <TotalTime>498</TotalTime>
  <Pages>3</Pages>
  <Words>1016</Words>
  <Characters>5175</Characters>
  <Application>Microsoft Office Word</Application>
  <DocSecurity>0</DocSecurity>
  <PresentationFormat/>
  <Lines>92</Lines>
  <Paragraphs>42</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6149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Carley Chapman</dc:creator>
  <cp:keywords/>
  <dc:description/>
  <cp:lastModifiedBy>Carley Chapman</cp:lastModifiedBy>
  <cp:revision>9</cp:revision>
  <cp:lastPrinted>2009-03-06T17:05:00Z</cp:lastPrinted>
  <dcterms:created xsi:type="dcterms:W3CDTF">2026-07-27T11:20:00Z</dcterms:created>
  <dcterms:modified xsi:type="dcterms:W3CDTF">2026-07-29T08:45:00Z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96278273-1</vt:lpwstr>
  </property>
</Properties>
</file>