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8FB6" w14:textId="77777777" w:rsidR="00FD2386" w:rsidRPr="001F3E79" w:rsidRDefault="00FD2386" w:rsidP="004A20E0">
      <w:pPr>
        <w:spacing w:line="360" w:lineRule="auto"/>
        <w:rPr>
          <w:rFonts w:ascii="Book Antiqua" w:hAnsi="Book Antiqua"/>
          <w:sz w:val="24"/>
          <w:szCs w:val="24"/>
        </w:rPr>
      </w:pPr>
      <w:bookmarkStart w:id="0" w:name="_GoBack"/>
      <w:bookmarkEnd w:id="0"/>
    </w:p>
    <w:p w14:paraId="20FC08C5" w14:textId="77777777" w:rsidR="00FD2386" w:rsidRPr="001F3E79" w:rsidRDefault="00FD2386" w:rsidP="001F3E79">
      <w:pPr>
        <w:spacing w:line="360" w:lineRule="auto"/>
        <w:jc w:val="center"/>
        <w:rPr>
          <w:rFonts w:ascii="Book Antiqua" w:hAnsi="Book Antiqua"/>
          <w:sz w:val="24"/>
          <w:szCs w:val="24"/>
        </w:rPr>
      </w:pPr>
      <w:r w:rsidRPr="001F3E79">
        <w:rPr>
          <w:rFonts w:ascii="Book Antiqua" w:hAnsi="Book Antiqua"/>
          <w:sz w:val="24"/>
          <w:szCs w:val="24"/>
        </w:rPr>
        <w:t>The Irish Football Association Appeals Committee</w:t>
      </w:r>
    </w:p>
    <w:p w14:paraId="7FE92443" w14:textId="77777777" w:rsidR="00695618" w:rsidRDefault="00695618" w:rsidP="001F3E79">
      <w:pPr>
        <w:spacing w:line="360" w:lineRule="auto"/>
        <w:jc w:val="center"/>
        <w:rPr>
          <w:rFonts w:ascii="Book Antiqua" w:hAnsi="Book Antiqua"/>
          <w:b/>
          <w:sz w:val="24"/>
          <w:szCs w:val="24"/>
        </w:rPr>
      </w:pPr>
    </w:p>
    <w:p w14:paraId="2E210F1C" w14:textId="77777777" w:rsidR="00FD2386" w:rsidRPr="001F3E79" w:rsidRDefault="00FD2386" w:rsidP="001F3E79">
      <w:pPr>
        <w:spacing w:line="360" w:lineRule="auto"/>
        <w:jc w:val="center"/>
        <w:rPr>
          <w:rFonts w:ascii="Book Antiqua" w:hAnsi="Book Antiqua"/>
          <w:b/>
          <w:sz w:val="24"/>
          <w:szCs w:val="24"/>
        </w:rPr>
      </w:pPr>
      <w:r w:rsidRPr="001F3E79">
        <w:rPr>
          <w:rFonts w:ascii="Book Antiqua" w:hAnsi="Book Antiqua"/>
          <w:b/>
          <w:sz w:val="24"/>
          <w:szCs w:val="24"/>
        </w:rPr>
        <w:t>In the matter of an Appeal by</w:t>
      </w:r>
    </w:p>
    <w:p w14:paraId="454D66E2" w14:textId="77777777" w:rsidR="00FD2386" w:rsidRPr="001F3E79" w:rsidRDefault="001F3E79" w:rsidP="001F3E79">
      <w:pPr>
        <w:spacing w:line="360" w:lineRule="auto"/>
        <w:jc w:val="center"/>
        <w:rPr>
          <w:rFonts w:ascii="Book Antiqua" w:hAnsi="Book Antiqua"/>
          <w:sz w:val="24"/>
          <w:szCs w:val="24"/>
        </w:rPr>
      </w:pPr>
      <w:r w:rsidRPr="001F3E79">
        <w:rPr>
          <w:rFonts w:ascii="Book Antiqua" w:hAnsi="Book Antiqua"/>
          <w:sz w:val="24"/>
          <w:szCs w:val="24"/>
        </w:rPr>
        <w:t>Portadown</w:t>
      </w:r>
      <w:r w:rsidR="00FD2386" w:rsidRPr="001F3E79">
        <w:rPr>
          <w:rFonts w:ascii="Book Antiqua" w:hAnsi="Book Antiqua"/>
          <w:sz w:val="24"/>
          <w:szCs w:val="24"/>
        </w:rPr>
        <w:t xml:space="preserve"> Footba</w:t>
      </w:r>
      <w:r w:rsidR="00D741D1" w:rsidRPr="001F3E79">
        <w:rPr>
          <w:rFonts w:ascii="Book Antiqua" w:hAnsi="Book Antiqua"/>
          <w:sz w:val="24"/>
          <w:szCs w:val="24"/>
        </w:rPr>
        <w:t>ll Club</w:t>
      </w:r>
    </w:p>
    <w:p w14:paraId="4570D168" w14:textId="77777777" w:rsidR="00FD2386" w:rsidRPr="001F3E79" w:rsidRDefault="00FD2386" w:rsidP="001F3E79">
      <w:pPr>
        <w:spacing w:line="360" w:lineRule="auto"/>
        <w:jc w:val="center"/>
        <w:rPr>
          <w:rFonts w:ascii="Book Antiqua" w:hAnsi="Book Antiqua"/>
          <w:b/>
          <w:sz w:val="24"/>
          <w:szCs w:val="24"/>
        </w:rPr>
      </w:pPr>
      <w:r w:rsidRPr="001F3E79">
        <w:rPr>
          <w:rFonts w:ascii="Book Antiqua" w:hAnsi="Book Antiqua"/>
          <w:b/>
          <w:sz w:val="24"/>
          <w:szCs w:val="24"/>
        </w:rPr>
        <w:t>against a decision of the</w:t>
      </w:r>
    </w:p>
    <w:p w14:paraId="141E4C70" w14:textId="77777777" w:rsidR="00FD2386" w:rsidRPr="001F3E79" w:rsidRDefault="00FD2386" w:rsidP="001F3E79">
      <w:pPr>
        <w:spacing w:line="360" w:lineRule="auto"/>
        <w:jc w:val="center"/>
        <w:rPr>
          <w:rFonts w:ascii="Book Antiqua" w:hAnsi="Book Antiqua"/>
          <w:sz w:val="24"/>
          <w:szCs w:val="24"/>
        </w:rPr>
      </w:pPr>
      <w:r w:rsidRPr="001F3E79">
        <w:rPr>
          <w:rFonts w:ascii="Book Antiqua" w:hAnsi="Book Antiqua"/>
          <w:sz w:val="24"/>
          <w:szCs w:val="24"/>
        </w:rPr>
        <w:t>Irish Football Association Disciplinary Committee</w:t>
      </w:r>
    </w:p>
    <w:p w14:paraId="69672D5E" w14:textId="77777777" w:rsidR="00FD2386" w:rsidRDefault="00695618" w:rsidP="001F3E79">
      <w:pPr>
        <w:spacing w:line="360" w:lineRule="auto"/>
        <w:jc w:val="center"/>
        <w:rPr>
          <w:rFonts w:ascii="Book Antiqua" w:hAnsi="Book Antiqua"/>
          <w:b/>
          <w:sz w:val="24"/>
          <w:szCs w:val="24"/>
        </w:rPr>
      </w:pPr>
      <w:r w:rsidRPr="001F3E79">
        <w:rPr>
          <w:rFonts w:ascii="Book Antiqua" w:hAnsi="Book Antiqua"/>
          <w:b/>
          <w:sz w:val="24"/>
          <w:szCs w:val="24"/>
        </w:rPr>
        <w:t xml:space="preserve">made on </w:t>
      </w:r>
      <w:r>
        <w:rPr>
          <w:rFonts w:ascii="Book Antiqua" w:hAnsi="Book Antiqua"/>
          <w:b/>
          <w:sz w:val="24"/>
          <w:szCs w:val="24"/>
        </w:rPr>
        <w:t>11</w:t>
      </w:r>
      <w:r w:rsidRPr="001F3E79">
        <w:rPr>
          <w:rFonts w:ascii="Book Antiqua" w:hAnsi="Book Antiqua"/>
          <w:b/>
          <w:sz w:val="24"/>
          <w:szCs w:val="24"/>
        </w:rPr>
        <w:t xml:space="preserve"> April 2016.</w:t>
      </w:r>
    </w:p>
    <w:p w14:paraId="36445055" w14:textId="77777777" w:rsidR="001F3E79" w:rsidRPr="001F3E79" w:rsidRDefault="001F3E79" w:rsidP="001F3E79">
      <w:pPr>
        <w:spacing w:line="360" w:lineRule="auto"/>
        <w:jc w:val="center"/>
        <w:rPr>
          <w:rFonts w:ascii="Book Antiqua" w:hAnsi="Book Antiqua"/>
          <w:b/>
          <w:sz w:val="24"/>
          <w:szCs w:val="24"/>
        </w:rPr>
      </w:pPr>
    </w:p>
    <w:p w14:paraId="75CA96E8" w14:textId="77777777" w:rsidR="00FD2386" w:rsidRDefault="00FD2386" w:rsidP="004A20E0">
      <w:pPr>
        <w:spacing w:line="360" w:lineRule="auto"/>
        <w:jc w:val="both"/>
        <w:rPr>
          <w:rFonts w:ascii="Book Antiqua" w:hAnsi="Book Antiqua"/>
          <w:sz w:val="24"/>
          <w:szCs w:val="24"/>
        </w:rPr>
      </w:pPr>
      <w:r w:rsidRPr="001F3E79">
        <w:rPr>
          <w:rFonts w:ascii="Book Antiqua" w:hAnsi="Book Antiqua"/>
          <w:b/>
          <w:sz w:val="24"/>
          <w:szCs w:val="24"/>
        </w:rPr>
        <w:t>The Chairman</w:t>
      </w:r>
      <w:r w:rsidR="001F3E79">
        <w:rPr>
          <w:rFonts w:ascii="Book Antiqua" w:hAnsi="Book Antiqua"/>
          <w:b/>
          <w:sz w:val="24"/>
          <w:szCs w:val="24"/>
        </w:rPr>
        <w:t>, Mr Joseph McCrisken</w:t>
      </w:r>
      <w:r w:rsidRPr="001F3E79">
        <w:rPr>
          <w:rFonts w:ascii="Book Antiqua" w:hAnsi="Book Antiqua"/>
          <w:sz w:val="24"/>
          <w:szCs w:val="24"/>
        </w:rPr>
        <w:t xml:space="preserve"> – </w:t>
      </w:r>
      <w:r w:rsidR="00F40C26" w:rsidRPr="001F3E79">
        <w:rPr>
          <w:rFonts w:ascii="Book Antiqua" w:hAnsi="Book Antiqua"/>
          <w:sz w:val="24"/>
          <w:szCs w:val="24"/>
        </w:rPr>
        <w:t>(</w:t>
      </w:r>
      <w:r w:rsidRPr="001F3E79">
        <w:rPr>
          <w:rFonts w:ascii="Book Antiqua" w:hAnsi="Book Antiqua"/>
          <w:sz w:val="24"/>
          <w:szCs w:val="24"/>
        </w:rPr>
        <w:t>wi</w:t>
      </w:r>
      <w:r w:rsidR="00F40C26" w:rsidRPr="001F3E79">
        <w:rPr>
          <w:rFonts w:ascii="Book Antiqua" w:hAnsi="Book Antiqua"/>
          <w:sz w:val="24"/>
          <w:szCs w:val="24"/>
        </w:rPr>
        <w:t xml:space="preserve">th whom all members of the </w:t>
      </w:r>
      <w:r w:rsidR="00D741D1" w:rsidRPr="001F3E79">
        <w:rPr>
          <w:rFonts w:ascii="Book Antiqua" w:hAnsi="Book Antiqua"/>
          <w:sz w:val="24"/>
          <w:szCs w:val="24"/>
        </w:rPr>
        <w:t xml:space="preserve">Appeals </w:t>
      </w:r>
      <w:r w:rsidR="00F40C26" w:rsidRPr="001F3E79">
        <w:rPr>
          <w:rFonts w:ascii="Book Antiqua" w:hAnsi="Book Antiqua"/>
          <w:sz w:val="24"/>
          <w:szCs w:val="24"/>
        </w:rPr>
        <w:t>Board agree)</w:t>
      </w:r>
    </w:p>
    <w:p w14:paraId="780C2DCD" w14:textId="77777777" w:rsidR="001F3E79" w:rsidRPr="001F3E79" w:rsidRDefault="001F3E79" w:rsidP="004A20E0">
      <w:pPr>
        <w:spacing w:line="360" w:lineRule="auto"/>
        <w:jc w:val="both"/>
        <w:rPr>
          <w:rFonts w:ascii="Book Antiqua" w:hAnsi="Book Antiqua"/>
          <w:sz w:val="24"/>
          <w:szCs w:val="24"/>
        </w:rPr>
      </w:pPr>
    </w:p>
    <w:p w14:paraId="0646047E" w14:textId="77777777" w:rsidR="00FD2386" w:rsidRPr="001F3E79" w:rsidRDefault="00FD2386" w:rsidP="004A20E0">
      <w:pPr>
        <w:spacing w:line="360" w:lineRule="auto"/>
        <w:jc w:val="both"/>
        <w:rPr>
          <w:rFonts w:ascii="Book Antiqua" w:hAnsi="Book Antiqua"/>
          <w:sz w:val="24"/>
          <w:szCs w:val="24"/>
          <w:u w:val="single"/>
        </w:rPr>
      </w:pPr>
      <w:r w:rsidRPr="001F3E79">
        <w:rPr>
          <w:rFonts w:ascii="Book Antiqua" w:hAnsi="Book Antiqua"/>
          <w:sz w:val="24"/>
          <w:szCs w:val="24"/>
          <w:u w:val="single"/>
        </w:rPr>
        <w:t>Introduction</w:t>
      </w:r>
    </w:p>
    <w:p w14:paraId="4727025B" w14:textId="77777777" w:rsidR="00AD7EED" w:rsidRDefault="00B7788D" w:rsidP="004A20E0">
      <w:pPr>
        <w:spacing w:line="360" w:lineRule="auto"/>
        <w:jc w:val="both"/>
        <w:rPr>
          <w:rFonts w:ascii="Book Antiqua" w:hAnsi="Book Antiqua"/>
          <w:sz w:val="24"/>
          <w:szCs w:val="24"/>
        </w:rPr>
      </w:pPr>
      <w:r w:rsidRPr="001F3E79">
        <w:rPr>
          <w:rFonts w:ascii="Book Antiqua" w:hAnsi="Book Antiqua"/>
          <w:sz w:val="24"/>
          <w:szCs w:val="24"/>
        </w:rPr>
        <w:t xml:space="preserve">[1] </w:t>
      </w:r>
      <w:r w:rsidR="00FD2386" w:rsidRPr="001F3E79">
        <w:rPr>
          <w:rFonts w:ascii="Book Antiqua" w:hAnsi="Book Antiqua"/>
          <w:sz w:val="24"/>
          <w:szCs w:val="24"/>
        </w:rPr>
        <w:t>This is an appeal pursuant to Article 14</w:t>
      </w:r>
      <w:r w:rsidR="00D741D1" w:rsidRPr="001F3E79">
        <w:rPr>
          <w:rFonts w:ascii="Book Antiqua" w:hAnsi="Book Antiqua"/>
          <w:sz w:val="24"/>
          <w:szCs w:val="24"/>
        </w:rPr>
        <w:t>.2</w:t>
      </w:r>
      <w:r w:rsidR="00FD2386" w:rsidRPr="001F3E79">
        <w:rPr>
          <w:rFonts w:ascii="Book Antiqua" w:hAnsi="Book Antiqua"/>
          <w:sz w:val="24"/>
          <w:szCs w:val="24"/>
        </w:rPr>
        <w:t xml:space="preserve"> of the Irish Football Association ('IFA') Articles of Ass</w:t>
      </w:r>
      <w:r w:rsidR="001F3E79" w:rsidRPr="001F3E79">
        <w:rPr>
          <w:rFonts w:ascii="Book Antiqua" w:hAnsi="Book Antiqua"/>
          <w:sz w:val="24"/>
          <w:szCs w:val="24"/>
        </w:rPr>
        <w:t>ociation ('AoA') by Portadown Football Club ('Portadown</w:t>
      </w:r>
      <w:r w:rsidR="00D741D1" w:rsidRPr="001F3E79">
        <w:rPr>
          <w:rFonts w:ascii="Book Antiqua" w:hAnsi="Book Antiqua"/>
          <w:sz w:val="24"/>
          <w:szCs w:val="24"/>
        </w:rPr>
        <w:t>')</w:t>
      </w:r>
      <w:r w:rsidR="00FD2386" w:rsidRPr="001F3E79">
        <w:rPr>
          <w:rFonts w:ascii="Book Antiqua" w:hAnsi="Book Antiqua"/>
          <w:sz w:val="24"/>
          <w:szCs w:val="24"/>
        </w:rPr>
        <w:t xml:space="preserve"> against a decision of the IFA Disciplinary Committee</w:t>
      </w:r>
      <w:r w:rsidR="001F3E79" w:rsidRPr="001F3E79">
        <w:rPr>
          <w:rFonts w:ascii="Book Antiqua" w:hAnsi="Book Antiqua"/>
          <w:sz w:val="24"/>
          <w:szCs w:val="24"/>
        </w:rPr>
        <w:t xml:space="preserve"> (‘DC’) </w:t>
      </w:r>
      <w:r w:rsidR="00D741D1" w:rsidRPr="001F3E79">
        <w:rPr>
          <w:rFonts w:ascii="Book Antiqua" w:hAnsi="Book Antiqua"/>
          <w:sz w:val="24"/>
          <w:szCs w:val="24"/>
        </w:rPr>
        <w:t xml:space="preserve">made on the </w:t>
      </w:r>
      <w:r w:rsidR="008D1BA4">
        <w:rPr>
          <w:rFonts w:ascii="Book Antiqua" w:hAnsi="Book Antiqua"/>
          <w:sz w:val="24"/>
          <w:szCs w:val="24"/>
        </w:rPr>
        <w:t>11</w:t>
      </w:r>
      <w:r w:rsidR="00AD7EED" w:rsidRPr="001F3E79">
        <w:rPr>
          <w:rFonts w:ascii="Book Antiqua" w:hAnsi="Book Antiqua"/>
          <w:sz w:val="24"/>
          <w:szCs w:val="24"/>
        </w:rPr>
        <w:t xml:space="preserve"> </w:t>
      </w:r>
      <w:r w:rsidR="001F3E79" w:rsidRPr="001F3E79">
        <w:rPr>
          <w:rFonts w:ascii="Book Antiqua" w:hAnsi="Book Antiqua"/>
          <w:sz w:val="24"/>
          <w:szCs w:val="24"/>
        </w:rPr>
        <w:t>April 2016</w:t>
      </w:r>
      <w:r w:rsidR="008D1BA4">
        <w:rPr>
          <w:rFonts w:ascii="Book Antiqua" w:hAnsi="Book Antiqua"/>
          <w:sz w:val="24"/>
          <w:szCs w:val="24"/>
        </w:rPr>
        <w:t xml:space="preserve"> and communicated to Portadown on 12 April 2016.</w:t>
      </w:r>
    </w:p>
    <w:p w14:paraId="3E9239D2" w14:textId="77777777" w:rsidR="00695618" w:rsidRPr="001F3E79" w:rsidRDefault="00695618" w:rsidP="004A20E0">
      <w:pPr>
        <w:spacing w:line="360" w:lineRule="auto"/>
        <w:jc w:val="both"/>
        <w:rPr>
          <w:rFonts w:ascii="Book Antiqua" w:hAnsi="Book Antiqua"/>
          <w:sz w:val="24"/>
          <w:szCs w:val="24"/>
        </w:rPr>
      </w:pPr>
    </w:p>
    <w:p w14:paraId="0AC10230" w14:textId="77777777" w:rsidR="00FD2386" w:rsidRPr="001F3E79" w:rsidRDefault="00AD7EED" w:rsidP="004A20E0">
      <w:pPr>
        <w:spacing w:line="360" w:lineRule="auto"/>
        <w:jc w:val="both"/>
        <w:rPr>
          <w:rFonts w:ascii="Book Antiqua" w:hAnsi="Book Antiqua"/>
          <w:sz w:val="24"/>
          <w:szCs w:val="24"/>
        </w:rPr>
      </w:pPr>
      <w:r w:rsidRPr="001F3E79">
        <w:rPr>
          <w:rFonts w:ascii="Book Antiqua" w:hAnsi="Book Antiqua"/>
          <w:sz w:val="24"/>
          <w:szCs w:val="24"/>
        </w:rPr>
        <w:t xml:space="preserve">[2] </w:t>
      </w:r>
      <w:r w:rsidR="00A337C4" w:rsidRPr="001F3E79">
        <w:rPr>
          <w:rFonts w:ascii="Book Antiqua" w:hAnsi="Book Antiqua"/>
          <w:sz w:val="24"/>
          <w:szCs w:val="24"/>
        </w:rPr>
        <w:t xml:space="preserve">The appeal </w:t>
      </w:r>
      <w:r w:rsidR="001F3E79" w:rsidRPr="001F3E79">
        <w:rPr>
          <w:rFonts w:ascii="Book Antiqua" w:hAnsi="Book Antiqua"/>
          <w:sz w:val="24"/>
          <w:szCs w:val="24"/>
        </w:rPr>
        <w:t>was heard on 26 April</w:t>
      </w:r>
      <w:r w:rsidRPr="001F3E79">
        <w:rPr>
          <w:rFonts w:ascii="Book Antiqua" w:hAnsi="Book Antiqua"/>
          <w:sz w:val="24"/>
          <w:szCs w:val="24"/>
        </w:rPr>
        <w:t xml:space="preserve"> </w:t>
      </w:r>
      <w:r w:rsidR="001F3E79" w:rsidRPr="001F3E79">
        <w:rPr>
          <w:rFonts w:ascii="Book Antiqua" w:hAnsi="Book Antiqua"/>
          <w:sz w:val="24"/>
          <w:szCs w:val="24"/>
        </w:rPr>
        <w:t>2016</w:t>
      </w:r>
      <w:r w:rsidRPr="001F3E79">
        <w:rPr>
          <w:rFonts w:ascii="Book Antiqua" w:hAnsi="Book Antiqua"/>
          <w:sz w:val="24"/>
          <w:szCs w:val="24"/>
        </w:rPr>
        <w:t xml:space="preserve"> and judgment w</w:t>
      </w:r>
      <w:r w:rsidR="001F3E79" w:rsidRPr="001F3E79">
        <w:rPr>
          <w:rFonts w:ascii="Book Antiqua" w:hAnsi="Book Antiqua"/>
          <w:sz w:val="24"/>
          <w:szCs w:val="24"/>
        </w:rPr>
        <w:t>as reserved. Mr Mark Orr Q.C, Mr Trevor Marshall, Finance Director and Mr Roy McMahon, Chairman, appeared for Portadown</w:t>
      </w:r>
      <w:r w:rsidRPr="001F3E79">
        <w:rPr>
          <w:rFonts w:ascii="Book Antiqua" w:hAnsi="Book Antiqua"/>
          <w:sz w:val="24"/>
          <w:szCs w:val="24"/>
        </w:rPr>
        <w:t xml:space="preserve"> and the DC Chairman</w:t>
      </w:r>
      <w:r w:rsidR="001F3E79" w:rsidRPr="001F3E79">
        <w:rPr>
          <w:rFonts w:ascii="Book Antiqua" w:hAnsi="Book Antiqua"/>
          <w:sz w:val="24"/>
          <w:szCs w:val="24"/>
        </w:rPr>
        <w:t>, Mr Paul Livingstone</w:t>
      </w:r>
      <w:r w:rsidRPr="001F3E79">
        <w:rPr>
          <w:rFonts w:ascii="Book Antiqua" w:hAnsi="Book Antiqua"/>
          <w:sz w:val="24"/>
          <w:szCs w:val="24"/>
        </w:rPr>
        <w:t xml:space="preserve">, </w:t>
      </w:r>
      <w:r w:rsidR="00FD2386" w:rsidRPr="001F3E79">
        <w:rPr>
          <w:rFonts w:ascii="Book Antiqua" w:hAnsi="Book Antiqua"/>
          <w:sz w:val="24"/>
          <w:szCs w:val="24"/>
        </w:rPr>
        <w:t>Vice-C</w:t>
      </w:r>
      <w:r w:rsidR="001F3E79" w:rsidRPr="001F3E79">
        <w:rPr>
          <w:rFonts w:ascii="Book Antiqua" w:hAnsi="Book Antiqua"/>
          <w:sz w:val="24"/>
          <w:szCs w:val="24"/>
        </w:rPr>
        <w:t>hairman, Mr Den</w:t>
      </w:r>
      <w:r w:rsidR="00904F60">
        <w:rPr>
          <w:rFonts w:ascii="Book Antiqua" w:hAnsi="Book Antiqua"/>
          <w:sz w:val="24"/>
          <w:szCs w:val="24"/>
        </w:rPr>
        <w:t>n</w:t>
      </w:r>
      <w:r w:rsidR="001F3E79" w:rsidRPr="001F3E79">
        <w:rPr>
          <w:rFonts w:ascii="Book Antiqua" w:hAnsi="Book Antiqua"/>
          <w:sz w:val="24"/>
          <w:szCs w:val="24"/>
        </w:rPr>
        <w:t>is Hamill and Disciplinary Manager, Ms Rebekah Shearer</w:t>
      </w:r>
      <w:r w:rsidRPr="001F3E79">
        <w:rPr>
          <w:rFonts w:ascii="Book Antiqua" w:hAnsi="Book Antiqua"/>
          <w:sz w:val="24"/>
          <w:szCs w:val="24"/>
        </w:rPr>
        <w:t xml:space="preserve"> represented the DC.  We are indebted to all those involved for </w:t>
      </w:r>
      <w:r w:rsidR="00FD2386" w:rsidRPr="001F3E79">
        <w:rPr>
          <w:rFonts w:ascii="Book Antiqua" w:hAnsi="Book Antiqua"/>
          <w:sz w:val="24"/>
          <w:szCs w:val="24"/>
        </w:rPr>
        <w:t>the co</w:t>
      </w:r>
      <w:r w:rsidRPr="001F3E79">
        <w:rPr>
          <w:rFonts w:ascii="Book Antiqua" w:hAnsi="Book Antiqua"/>
          <w:sz w:val="24"/>
          <w:szCs w:val="24"/>
        </w:rPr>
        <w:t>nsiderable assistance that we</w:t>
      </w:r>
      <w:r w:rsidR="00FD2386" w:rsidRPr="001F3E79">
        <w:rPr>
          <w:rFonts w:ascii="Book Antiqua" w:hAnsi="Book Antiqua"/>
          <w:sz w:val="24"/>
          <w:szCs w:val="24"/>
        </w:rPr>
        <w:t xml:space="preserve"> derived from the</w:t>
      </w:r>
      <w:r w:rsidRPr="001F3E79">
        <w:rPr>
          <w:rFonts w:ascii="Book Antiqua" w:hAnsi="Book Antiqua"/>
          <w:sz w:val="24"/>
          <w:szCs w:val="24"/>
        </w:rPr>
        <w:t>ir</w:t>
      </w:r>
      <w:r w:rsidR="00FD2386" w:rsidRPr="001F3E79">
        <w:rPr>
          <w:rFonts w:ascii="Book Antiqua" w:hAnsi="Book Antiqua"/>
          <w:sz w:val="24"/>
          <w:szCs w:val="24"/>
        </w:rPr>
        <w:t xml:space="preserve"> carefully prepared, helpful and well delivered written and o</w:t>
      </w:r>
      <w:r w:rsidRPr="001F3E79">
        <w:rPr>
          <w:rFonts w:ascii="Book Antiqua" w:hAnsi="Book Antiqua"/>
          <w:sz w:val="24"/>
          <w:szCs w:val="24"/>
        </w:rPr>
        <w:t>ral submissions</w:t>
      </w:r>
      <w:r w:rsidR="00FD2386" w:rsidRPr="001F3E79">
        <w:rPr>
          <w:rFonts w:ascii="Book Antiqua" w:hAnsi="Book Antiqua"/>
          <w:sz w:val="24"/>
          <w:szCs w:val="24"/>
        </w:rPr>
        <w:t xml:space="preserve">. </w:t>
      </w:r>
    </w:p>
    <w:p w14:paraId="297D9733" w14:textId="77777777" w:rsidR="00FD2386" w:rsidRPr="001F3E79" w:rsidRDefault="00FD2386" w:rsidP="004A20E0">
      <w:pPr>
        <w:spacing w:line="360" w:lineRule="auto"/>
        <w:jc w:val="both"/>
        <w:rPr>
          <w:rFonts w:ascii="Book Antiqua" w:hAnsi="Book Antiqua"/>
          <w:sz w:val="24"/>
          <w:szCs w:val="24"/>
        </w:rPr>
      </w:pPr>
    </w:p>
    <w:p w14:paraId="521E3600" w14:textId="77777777" w:rsidR="00695618" w:rsidRPr="001F3E79" w:rsidRDefault="00FD2386" w:rsidP="001F3E79">
      <w:pPr>
        <w:spacing w:line="360" w:lineRule="auto"/>
        <w:jc w:val="both"/>
        <w:rPr>
          <w:rFonts w:ascii="Book Antiqua" w:hAnsi="Book Antiqua"/>
          <w:sz w:val="24"/>
          <w:szCs w:val="24"/>
          <w:u w:val="single"/>
        </w:rPr>
      </w:pPr>
      <w:r w:rsidRPr="001F3E79">
        <w:rPr>
          <w:rFonts w:ascii="Book Antiqua" w:hAnsi="Book Antiqua"/>
          <w:sz w:val="24"/>
          <w:szCs w:val="24"/>
          <w:u w:val="single"/>
        </w:rPr>
        <w:t>Background</w:t>
      </w:r>
    </w:p>
    <w:p w14:paraId="6C0A79DC" w14:textId="77777777" w:rsidR="00AA7A2E" w:rsidRDefault="00B7788D"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sidRPr="001F3E79">
        <w:rPr>
          <w:rFonts w:ascii="Book Antiqua" w:hAnsi="Book Antiqua"/>
          <w:sz w:val="24"/>
          <w:szCs w:val="24"/>
        </w:rPr>
        <w:t xml:space="preserve">[3] </w:t>
      </w:r>
      <w:r w:rsidR="00A337C4" w:rsidRPr="001F3E79">
        <w:rPr>
          <w:rFonts w:ascii="Book Antiqua" w:hAnsi="Book Antiqua"/>
          <w:sz w:val="24"/>
          <w:szCs w:val="24"/>
        </w:rPr>
        <w:t>This appeal concerns</w:t>
      </w:r>
      <w:r w:rsidR="001F3E79">
        <w:rPr>
          <w:rFonts w:ascii="Book Antiqua" w:hAnsi="Book Antiqua"/>
          <w:sz w:val="24"/>
          <w:szCs w:val="24"/>
        </w:rPr>
        <w:t xml:space="preserve"> </w:t>
      </w:r>
      <w:r w:rsidR="001F3E79" w:rsidRPr="001F3E79">
        <w:rPr>
          <w:rFonts w:ascii="Book Antiqua" w:hAnsi="Book Antiqua" w:cs="Times New Roman"/>
          <w:color w:val="000000"/>
          <w:sz w:val="24"/>
          <w:szCs w:val="24"/>
          <w:u w:color="000000"/>
        </w:rPr>
        <w:t>two allegations of</w:t>
      </w:r>
      <w:r w:rsidR="001F3E79">
        <w:rPr>
          <w:rFonts w:ascii="Book Antiqua" w:hAnsi="Book Antiqua" w:cs="Times New Roman"/>
          <w:color w:val="000000"/>
          <w:sz w:val="24"/>
          <w:szCs w:val="24"/>
          <w:u w:color="000000"/>
        </w:rPr>
        <w:t xml:space="preserve"> a</w:t>
      </w:r>
      <w:r w:rsidR="001F3E79" w:rsidRPr="001F3E79">
        <w:rPr>
          <w:rFonts w:ascii="Book Antiqua" w:hAnsi="Book Antiqua" w:cs="Times New Roman"/>
          <w:color w:val="000000"/>
          <w:sz w:val="24"/>
          <w:szCs w:val="24"/>
          <w:u w:color="000000"/>
        </w:rPr>
        <w:t xml:space="preserve"> breach of Article 17 of</w:t>
      </w:r>
      <w:r w:rsidR="00214765">
        <w:rPr>
          <w:rFonts w:ascii="Book Antiqua" w:hAnsi="Book Antiqua" w:cs="Times New Roman"/>
          <w:color w:val="000000"/>
          <w:sz w:val="24"/>
          <w:szCs w:val="24"/>
          <w:u w:color="000000"/>
        </w:rPr>
        <w:t xml:space="preserve"> the IFA AoA</w:t>
      </w:r>
      <w:r w:rsidR="001F3E79" w:rsidRPr="001F3E79">
        <w:rPr>
          <w:rFonts w:ascii="Book Antiqua" w:hAnsi="Book Antiqua" w:cs="Times New Roman"/>
          <w:color w:val="000000"/>
          <w:sz w:val="24"/>
          <w:szCs w:val="24"/>
          <w:u w:color="000000"/>
        </w:rPr>
        <w:t>, as evidenced</w:t>
      </w:r>
      <w:r w:rsidR="00214765">
        <w:rPr>
          <w:rFonts w:ascii="Book Antiqua" w:hAnsi="Book Antiqua" w:cs="Times New Roman"/>
          <w:color w:val="000000"/>
          <w:sz w:val="24"/>
          <w:szCs w:val="24"/>
          <w:u w:color="000000"/>
        </w:rPr>
        <w:t>, in the submission of the DC, by breaches of</w:t>
      </w:r>
      <w:r w:rsidR="001F3E79" w:rsidRPr="001F3E79">
        <w:rPr>
          <w:rFonts w:ascii="Book Antiqua" w:hAnsi="Book Antiqua" w:cs="Times New Roman"/>
          <w:color w:val="000000"/>
          <w:sz w:val="24"/>
          <w:szCs w:val="24"/>
          <w:u w:color="000000"/>
        </w:rPr>
        <w:t xml:space="preserve"> Rule 38 (a) of N</w:t>
      </w:r>
      <w:r w:rsidR="00AA7A2E">
        <w:rPr>
          <w:rFonts w:ascii="Book Antiqua" w:hAnsi="Book Antiqua" w:cs="Times New Roman"/>
          <w:color w:val="000000"/>
          <w:sz w:val="24"/>
          <w:szCs w:val="24"/>
          <w:u w:color="000000"/>
        </w:rPr>
        <w:t xml:space="preserve">orthern </w:t>
      </w:r>
      <w:r w:rsidR="001F3E79" w:rsidRPr="001F3E79">
        <w:rPr>
          <w:rFonts w:ascii="Book Antiqua" w:hAnsi="Book Antiqua" w:cs="Times New Roman"/>
          <w:color w:val="000000"/>
          <w:sz w:val="24"/>
          <w:szCs w:val="24"/>
          <w:u w:color="000000"/>
        </w:rPr>
        <w:t>I</w:t>
      </w:r>
      <w:r w:rsidR="00AA7A2E">
        <w:rPr>
          <w:rFonts w:ascii="Book Antiqua" w:hAnsi="Book Antiqua" w:cs="Times New Roman"/>
          <w:color w:val="000000"/>
          <w:sz w:val="24"/>
          <w:szCs w:val="24"/>
          <w:u w:color="000000"/>
        </w:rPr>
        <w:t xml:space="preserve">reland </w:t>
      </w:r>
      <w:r w:rsidR="001F3E79" w:rsidRPr="001F3E79">
        <w:rPr>
          <w:rFonts w:ascii="Book Antiqua" w:hAnsi="Book Antiqua" w:cs="Times New Roman"/>
          <w:color w:val="000000"/>
          <w:sz w:val="24"/>
          <w:szCs w:val="24"/>
          <w:u w:color="000000"/>
        </w:rPr>
        <w:t>F</w:t>
      </w:r>
      <w:r w:rsidR="00AA7A2E">
        <w:rPr>
          <w:rFonts w:ascii="Book Antiqua" w:hAnsi="Book Antiqua" w:cs="Times New Roman"/>
          <w:color w:val="000000"/>
          <w:sz w:val="24"/>
          <w:szCs w:val="24"/>
          <w:u w:color="000000"/>
        </w:rPr>
        <w:t xml:space="preserve">ootball </w:t>
      </w:r>
      <w:r w:rsidR="001F3E79" w:rsidRPr="001F3E79">
        <w:rPr>
          <w:rFonts w:ascii="Book Antiqua" w:hAnsi="Book Antiqua" w:cs="Times New Roman"/>
          <w:color w:val="000000"/>
          <w:sz w:val="24"/>
          <w:szCs w:val="24"/>
          <w:u w:color="000000"/>
        </w:rPr>
        <w:t>L</w:t>
      </w:r>
      <w:r w:rsidR="00AA7A2E">
        <w:rPr>
          <w:rFonts w:ascii="Book Antiqua" w:hAnsi="Book Antiqua" w:cs="Times New Roman"/>
          <w:color w:val="000000"/>
          <w:sz w:val="24"/>
          <w:szCs w:val="24"/>
          <w:u w:color="000000"/>
        </w:rPr>
        <w:t>eague (‘NIFL’) Rules and Regulations (‘Rules’) which says;</w:t>
      </w:r>
    </w:p>
    <w:p w14:paraId="68F1E149" w14:textId="77777777" w:rsidR="00AA7A2E" w:rsidRPr="001F3E79" w:rsidRDefault="00AA7A2E"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225C8ACF" w14:textId="77777777" w:rsidR="001F3E79" w:rsidRPr="00214765"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i/>
          <w:color w:val="000000"/>
          <w:sz w:val="24"/>
          <w:szCs w:val="24"/>
          <w:u w:color="000000"/>
        </w:rPr>
      </w:pPr>
      <w:r>
        <w:rPr>
          <w:rFonts w:ascii="Book Antiqua" w:hAnsi="Book Antiqua" w:cs="Times New Roman"/>
          <w:i/>
          <w:color w:val="000000"/>
          <w:sz w:val="24"/>
          <w:szCs w:val="24"/>
          <w:u w:color="000000"/>
        </w:rPr>
        <w:tab/>
      </w:r>
      <w:r w:rsidR="001F3E79" w:rsidRPr="00214765">
        <w:rPr>
          <w:rFonts w:ascii="Book Antiqua" w:hAnsi="Book Antiqua" w:cs="Times New Roman"/>
          <w:i/>
          <w:color w:val="000000"/>
          <w:sz w:val="24"/>
          <w:szCs w:val="24"/>
          <w:u w:color="000000"/>
        </w:rPr>
        <w:t>“38. Undisclosed Payments</w:t>
      </w:r>
    </w:p>
    <w:p w14:paraId="5345E025" w14:textId="77777777" w:rsidR="001F3E79" w:rsidRPr="00AA7A2E" w:rsidRDefault="001F3E79" w:rsidP="00AA7A2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i/>
          <w:color w:val="000000"/>
          <w:sz w:val="24"/>
          <w:szCs w:val="24"/>
          <w:u w:color="000000"/>
        </w:rPr>
      </w:pPr>
      <w:r w:rsidRPr="00AA7A2E">
        <w:rPr>
          <w:rFonts w:ascii="Book Antiqua" w:hAnsi="Book Antiqua" w:cs="Times New Roman"/>
          <w:i/>
          <w:color w:val="000000"/>
          <w:sz w:val="24"/>
          <w:szCs w:val="24"/>
          <w:u w:color="000000"/>
        </w:rPr>
        <w:t>It is strictly forbidden to make any payment to a player, either directly or via a related party, which has not been detailed in the official players’ contract, lodged with the Irish Football Association, or not documented in line with related party transactions outlined in Sections 5 and 6 of the Salary Cost Protocol regulations.</w:t>
      </w:r>
      <w:r w:rsidR="00214765" w:rsidRPr="00AA7A2E">
        <w:rPr>
          <w:rFonts w:ascii="Book Antiqua" w:hAnsi="Book Antiqua" w:cs="Times New Roman"/>
          <w:i/>
          <w:color w:val="000000"/>
          <w:sz w:val="24"/>
          <w:szCs w:val="24"/>
          <w:u w:color="000000"/>
        </w:rPr>
        <w:t>”</w:t>
      </w:r>
    </w:p>
    <w:p w14:paraId="3AB4C714" w14:textId="77777777" w:rsidR="00AA7A2E" w:rsidRPr="00AA7A2E" w:rsidRDefault="00AA7A2E" w:rsidP="00AA7A2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Book Antiqua" w:hAnsi="Book Antiqua" w:cs="Times New Roman"/>
          <w:i/>
          <w:color w:val="000000"/>
          <w:sz w:val="24"/>
          <w:szCs w:val="24"/>
          <w:u w:color="000000"/>
        </w:rPr>
      </w:pPr>
    </w:p>
    <w:p w14:paraId="444629B9" w14:textId="77777777" w:rsidR="001F3E79" w:rsidRPr="001F3E79"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[4] The case for the IFA can be dissected into two parts</w:t>
      </w:r>
      <w:r w:rsidR="001F3E79" w:rsidRPr="001F3E79">
        <w:rPr>
          <w:rFonts w:ascii="Book Antiqua" w:hAnsi="Book Antiqua" w:cs="Times New Roman"/>
          <w:color w:val="000000"/>
          <w:sz w:val="24"/>
          <w:szCs w:val="24"/>
          <w:u w:color="000000"/>
        </w:rPr>
        <w:t xml:space="preserve"> – </w:t>
      </w:r>
    </w:p>
    <w:p w14:paraId="52BB87C8" w14:textId="77777777" w:rsidR="001F3E79" w:rsidRDefault="00214765" w:rsidP="0021476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Book Antiqua" w:hAnsi="Book Antiqua" w:cs="Times New Roman"/>
          <w:color w:val="000000"/>
          <w:sz w:val="24"/>
          <w:szCs w:val="24"/>
          <w:u w:color="000000"/>
        </w:rPr>
      </w:pPr>
      <w:r w:rsidRPr="00214765">
        <w:rPr>
          <w:rFonts w:ascii="Book Antiqua" w:hAnsi="Book Antiqua" w:cs="Times New Roman"/>
          <w:color w:val="000000"/>
          <w:sz w:val="24"/>
          <w:szCs w:val="24"/>
          <w:u w:color="000000"/>
        </w:rPr>
        <w:t xml:space="preserve">An allegation that Portadown made an </w:t>
      </w:r>
      <w:r>
        <w:rPr>
          <w:rFonts w:ascii="Book Antiqua" w:hAnsi="Book Antiqua" w:cs="Times New Roman"/>
          <w:color w:val="000000"/>
          <w:sz w:val="24"/>
          <w:szCs w:val="24"/>
          <w:u w:color="000000"/>
        </w:rPr>
        <w:t xml:space="preserve">undisclosed payment in November </w:t>
      </w:r>
      <w:r w:rsidRPr="00214765">
        <w:rPr>
          <w:rFonts w:ascii="Book Antiqua" w:hAnsi="Book Antiqua" w:cs="Times New Roman"/>
          <w:color w:val="000000"/>
          <w:sz w:val="24"/>
          <w:szCs w:val="24"/>
          <w:u w:color="000000"/>
        </w:rPr>
        <w:t xml:space="preserve">2015 to Tim </w:t>
      </w:r>
      <w:r w:rsidR="001F3E79" w:rsidRPr="00214765">
        <w:rPr>
          <w:rFonts w:ascii="Book Antiqua" w:hAnsi="Book Antiqua" w:cs="Times New Roman"/>
          <w:color w:val="000000"/>
          <w:sz w:val="24"/>
          <w:szCs w:val="24"/>
          <w:u w:color="000000"/>
        </w:rPr>
        <w:t>Mouncey</w:t>
      </w:r>
      <w:r>
        <w:rPr>
          <w:rFonts w:ascii="Book Antiqua" w:hAnsi="Book Antiqua" w:cs="Times New Roman"/>
          <w:color w:val="000000"/>
          <w:sz w:val="24"/>
          <w:szCs w:val="24"/>
          <w:u w:color="000000"/>
        </w:rPr>
        <w:t>, an amateur player,</w:t>
      </w:r>
      <w:r w:rsidR="001F3E79" w:rsidRPr="00214765">
        <w:rPr>
          <w:rFonts w:ascii="Book Antiqua" w:hAnsi="Book Antiqua" w:cs="Times New Roman"/>
          <w:color w:val="000000"/>
          <w:sz w:val="24"/>
          <w:szCs w:val="24"/>
          <w:u w:color="000000"/>
        </w:rPr>
        <w:t xml:space="preserve"> and</w:t>
      </w:r>
    </w:p>
    <w:p w14:paraId="7F54DADF" w14:textId="77777777" w:rsidR="00AA7A2E" w:rsidRPr="00214765" w:rsidRDefault="00AA7A2E" w:rsidP="00AA7A2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02"/>
        <w:jc w:val="both"/>
        <w:rPr>
          <w:rFonts w:ascii="Book Antiqua" w:hAnsi="Book Antiqua" w:cs="Times New Roman"/>
          <w:color w:val="000000"/>
          <w:sz w:val="24"/>
          <w:szCs w:val="24"/>
          <w:u w:color="000000"/>
        </w:rPr>
      </w:pPr>
    </w:p>
    <w:p w14:paraId="755D8755" w14:textId="77777777" w:rsidR="001F3E79" w:rsidRPr="001F3E79" w:rsidRDefault="00214765" w:rsidP="001F3E7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 xml:space="preserve">An allegation that Portadown made 14 undisclosed payments of £350 each to Gary Twigg which were not disclosed in the </w:t>
      </w:r>
      <w:r w:rsidR="00695618">
        <w:rPr>
          <w:rFonts w:ascii="Book Antiqua" w:hAnsi="Book Antiqua" w:cs="Times New Roman"/>
          <w:color w:val="000000"/>
          <w:sz w:val="24"/>
          <w:szCs w:val="24"/>
          <w:u w:color="000000"/>
        </w:rPr>
        <w:t>player’s</w:t>
      </w:r>
      <w:r>
        <w:rPr>
          <w:rFonts w:ascii="Book Antiqua" w:hAnsi="Book Antiqua" w:cs="Times New Roman"/>
          <w:color w:val="000000"/>
          <w:sz w:val="24"/>
          <w:szCs w:val="24"/>
          <w:u w:color="000000"/>
        </w:rPr>
        <w:t xml:space="preserve"> contract in accordance with Rule 38(a).</w:t>
      </w:r>
    </w:p>
    <w:p w14:paraId="201DBE7E" w14:textId="77777777" w:rsidR="001F3E79" w:rsidRPr="001F3E79" w:rsidRDefault="001F3E79"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3021AFEE" w14:textId="77777777" w:rsidR="001F3E79"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[5] There was also a discussion before the</w:t>
      </w:r>
      <w:r w:rsidR="00AA7A2E">
        <w:rPr>
          <w:rFonts w:ascii="Book Antiqua" w:hAnsi="Book Antiqua" w:cs="Times New Roman"/>
          <w:color w:val="000000"/>
          <w:sz w:val="24"/>
          <w:szCs w:val="24"/>
          <w:u w:color="000000"/>
        </w:rPr>
        <w:t xml:space="preserve"> IFA</w:t>
      </w:r>
      <w:r>
        <w:rPr>
          <w:rFonts w:ascii="Book Antiqua" w:hAnsi="Book Antiqua" w:cs="Times New Roman"/>
          <w:color w:val="000000"/>
          <w:sz w:val="24"/>
          <w:szCs w:val="24"/>
          <w:u w:color="000000"/>
        </w:rPr>
        <w:t xml:space="preserve"> DC regarding the exact nature of the offence</w:t>
      </w:r>
      <w:r w:rsidR="00AA7A2E">
        <w:rPr>
          <w:rFonts w:ascii="Book Antiqua" w:hAnsi="Book Antiqua" w:cs="Times New Roman"/>
          <w:color w:val="000000"/>
          <w:sz w:val="24"/>
          <w:szCs w:val="24"/>
          <w:u w:color="000000"/>
        </w:rPr>
        <w:t>s and the jurisdiction of the IFA DC</w:t>
      </w:r>
      <w:r>
        <w:rPr>
          <w:rFonts w:ascii="Book Antiqua" w:hAnsi="Book Antiqua" w:cs="Times New Roman"/>
          <w:color w:val="000000"/>
          <w:sz w:val="24"/>
          <w:szCs w:val="24"/>
          <w:u w:color="000000"/>
        </w:rPr>
        <w:t xml:space="preserve"> to deal with the matter. </w:t>
      </w:r>
      <w:r w:rsidR="00AA7A2E">
        <w:rPr>
          <w:rFonts w:ascii="Book Antiqua" w:hAnsi="Book Antiqua" w:cs="Times New Roman"/>
          <w:color w:val="000000"/>
          <w:sz w:val="24"/>
          <w:szCs w:val="24"/>
          <w:u w:color="000000"/>
        </w:rPr>
        <w:t>The IFA DC</w:t>
      </w:r>
      <w:r w:rsidR="001F3E79" w:rsidRPr="001F3E79">
        <w:rPr>
          <w:rFonts w:ascii="Book Antiqua" w:hAnsi="Book Antiqua" w:cs="Times New Roman"/>
          <w:color w:val="000000"/>
          <w:sz w:val="24"/>
          <w:szCs w:val="24"/>
          <w:u w:color="000000"/>
        </w:rPr>
        <w:t xml:space="preserve"> considered it had jurisdiction and authority to deal with the matter under Article 17 of </w:t>
      </w:r>
      <w:r>
        <w:rPr>
          <w:rFonts w:ascii="Book Antiqua" w:hAnsi="Book Antiqua" w:cs="Times New Roman"/>
          <w:color w:val="000000"/>
          <w:sz w:val="24"/>
          <w:szCs w:val="24"/>
          <w:u w:color="000000"/>
        </w:rPr>
        <w:t>the IFA AoA</w:t>
      </w:r>
      <w:r w:rsidR="001F3E79" w:rsidRPr="001F3E79">
        <w:rPr>
          <w:rFonts w:ascii="Book Antiqua" w:hAnsi="Book Antiqua" w:cs="Times New Roman"/>
          <w:color w:val="000000"/>
          <w:sz w:val="24"/>
          <w:szCs w:val="24"/>
          <w:u w:color="000000"/>
        </w:rPr>
        <w:t>.</w:t>
      </w:r>
      <w:r>
        <w:rPr>
          <w:rFonts w:ascii="Book Antiqua" w:hAnsi="Book Antiqua" w:cs="Times New Roman"/>
          <w:color w:val="000000"/>
          <w:sz w:val="24"/>
          <w:szCs w:val="24"/>
          <w:u w:color="000000"/>
        </w:rPr>
        <w:t xml:space="preserve"> </w:t>
      </w:r>
      <w:r w:rsidR="001F3E79" w:rsidRPr="001F3E79">
        <w:rPr>
          <w:rFonts w:ascii="Book Antiqua" w:hAnsi="Book Antiqua" w:cs="Times New Roman"/>
          <w:color w:val="000000"/>
          <w:sz w:val="24"/>
          <w:szCs w:val="24"/>
          <w:u w:color="000000"/>
        </w:rPr>
        <w:t>By Article 10.2</w:t>
      </w:r>
      <w:r>
        <w:rPr>
          <w:rFonts w:ascii="Book Antiqua" w:hAnsi="Book Antiqua" w:cs="Times New Roman"/>
          <w:color w:val="000000"/>
          <w:sz w:val="24"/>
          <w:szCs w:val="24"/>
          <w:u w:color="000000"/>
        </w:rPr>
        <w:t xml:space="preserve"> of the AoA</w:t>
      </w:r>
      <w:r w:rsidR="001F3E79" w:rsidRPr="001F3E79">
        <w:rPr>
          <w:rFonts w:ascii="Book Antiqua" w:hAnsi="Book Antiqua" w:cs="Times New Roman"/>
          <w:color w:val="000000"/>
          <w:sz w:val="24"/>
          <w:szCs w:val="24"/>
          <w:u w:color="000000"/>
        </w:rPr>
        <w:t xml:space="preserve"> the </w:t>
      </w:r>
      <w:r>
        <w:rPr>
          <w:rFonts w:ascii="Book Antiqua" w:hAnsi="Book Antiqua" w:cs="Times New Roman"/>
          <w:color w:val="000000"/>
          <w:sz w:val="24"/>
          <w:szCs w:val="24"/>
          <w:u w:color="000000"/>
        </w:rPr>
        <w:t>IFA Board</w:t>
      </w:r>
      <w:r w:rsidR="001F3E79" w:rsidRPr="001F3E79">
        <w:rPr>
          <w:rFonts w:ascii="Book Antiqua" w:hAnsi="Book Antiqua" w:cs="Times New Roman"/>
          <w:color w:val="000000"/>
          <w:sz w:val="24"/>
          <w:szCs w:val="24"/>
          <w:u w:color="000000"/>
        </w:rPr>
        <w:t xml:space="preserve"> may delegate </w:t>
      </w:r>
      <w:r>
        <w:rPr>
          <w:rFonts w:ascii="Book Antiqua" w:hAnsi="Book Antiqua" w:cs="Times New Roman"/>
          <w:color w:val="000000"/>
          <w:sz w:val="24"/>
          <w:szCs w:val="24"/>
          <w:u w:color="000000"/>
        </w:rPr>
        <w:t>any of its powers under the AoA</w:t>
      </w:r>
      <w:r w:rsidR="001F3E79" w:rsidRPr="001F3E79">
        <w:rPr>
          <w:rFonts w:ascii="Book Antiqua" w:hAnsi="Book Antiqua" w:cs="Times New Roman"/>
          <w:color w:val="000000"/>
          <w:sz w:val="24"/>
          <w:szCs w:val="24"/>
          <w:u w:color="000000"/>
        </w:rPr>
        <w:t>.  Art</w:t>
      </w:r>
      <w:r>
        <w:rPr>
          <w:rFonts w:ascii="Book Antiqua" w:hAnsi="Book Antiqua" w:cs="Times New Roman"/>
          <w:color w:val="000000"/>
          <w:sz w:val="24"/>
          <w:szCs w:val="24"/>
          <w:u w:color="000000"/>
        </w:rPr>
        <w:t xml:space="preserve">icle </w:t>
      </w:r>
      <w:r w:rsidR="001F3E79" w:rsidRPr="001F3E79">
        <w:rPr>
          <w:rFonts w:ascii="Book Antiqua" w:hAnsi="Book Antiqua" w:cs="Times New Roman"/>
          <w:color w:val="000000"/>
          <w:sz w:val="24"/>
          <w:szCs w:val="24"/>
          <w:u w:color="000000"/>
        </w:rPr>
        <w:t xml:space="preserve">13.3 </w:t>
      </w:r>
      <w:r>
        <w:rPr>
          <w:rFonts w:ascii="Book Antiqua" w:hAnsi="Book Antiqua" w:cs="Times New Roman"/>
          <w:color w:val="000000"/>
          <w:sz w:val="24"/>
          <w:szCs w:val="24"/>
          <w:u w:color="000000"/>
        </w:rPr>
        <w:t>says</w:t>
      </w:r>
      <w:r w:rsidR="001F3E79" w:rsidRPr="001F3E79">
        <w:rPr>
          <w:rFonts w:ascii="Book Antiqua" w:hAnsi="Book Antiqua" w:cs="Times New Roman"/>
          <w:color w:val="000000"/>
          <w:sz w:val="24"/>
          <w:szCs w:val="24"/>
          <w:u w:color="000000"/>
        </w:rPr>
        <w:t xml:space="preserve"> that</w:t>
      </w:r>
      <w:r w:rsidR="00D9736A">
        <w:rPr>
          <w:rFonts w:ascii="Book Antiqua" w:hAnsi="Book Antiqua" w:cs="Times New Roman"/>
          <w:color w:val="000000"/>
          <w:sz w:val="24"/>
          <w:szCs w:val="24"/>
          <w:u w:color="000000"/>
        </w:rPr>
        <w:t>;</w:t>
      </w:r>
    </w:p>
    <w:p w14:paraId="1767143B" w14:textId="77777777" w:rsidR="00D9736A" w:rsidRPr="001F3E79" w:rsidRDefault="00D9736A"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687FDBF2" w14:textId="77777777" w:rsidR="001F3E79" w:rsidRPr="00214765" w:rsidRDefault="001F3E79" w:rsidP="0021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jc w:val="both"/>
        <w:rPr>
          <w:rFonts w:ascii="Book Antiqua" w:hAnsi="Book Antiqua" w:cs="Times New Roman"/>
          <w:i/>
          <w:color w:val="000000"/>
          <w:sz w:val="24"/>
          <w:szCs w:val="24"/>
          <w:u w:color="000000"/>
        </w:rPr>
      </w:pPr>
      <w:r w:rsidRPr="00214765">
        <w:rPr>
          <w:rFonts w:ascii="Book Antiqua" w:hAnsi="Book Antiqua" w:cs="Times New Roman"/>
          <w:i/>
          <w:color w:val="000000"/>
          <w:sz w:val="24"/>
          <w:szCs w:val="24"/>
          <w:u w:color="000000"/>
        </w:rPr>
        <w:t xml:space="preserve"> “The Disciplinary Committee will have full powers to deal with all disciplinary </w:t>
      </w:r>
      <w:r w:rsidRPr="00214765">
        <w:rPr>
          <w:rFonts w:ascii="Book Antiqua" w:hAnsi="Book Antiqua" w:cs="Times New Roman"/>
          <w:i/>
          <w:color w:val="000000"/>
          <w:sz w:val="24"/>
          <w:szCs w:val="24"/>
          <w:u w:color="000000"/>
        </w:rPr>
        <w:lastRenderedPageBreak/>
        <w:t xml:space="preserve">matters contained within terms of reference determined for it by the Football Committee together with those matters delegated to it by the Board under Articles 10.2 and 17, including the publication of a Disciplinary Code.”  </w:t>
      </w:r>
    </w:p>
    <w:p w14:paraId="0C25BBD1" w14:textId="77777777" w:rsidR="001F3E79" w:rsidRPr="001F3E79" w:rsidRDefault="001F3E79"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1EA2FFCB" w14:textId="77777777" w:rsidR="00214765"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 xml:space="preserve">[6] </w:t>
      </w:r>
      <w:r w:rsidR="001F3E79" w:rsidRPr="001F3E79">
        <w:rPr>
          <w:rFonts w:ascii="Book Antiqua" w:hAnsi="Book Antiqua" w:cs="Times New Roman"/>
          <w:color w:val="000000"/>
          <w:sz w:val="24"/>
          <w:szCs w:val="24"/>
          <w:u w:color="000000"/>
        </w:rPr>
        <w:t xml:space="preserve">Article 17 provides that </w:t>
      </w:r>
    </w:p>
    <w:p w14:paraId="6E3BD16E" w14:textId="77777777" w:rsidR="00214765"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07DE5C21" w14:textId="77777777" w:rsidR="001F3E79" w:rsidRDefault="001F3E79" w:rsidP="0021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jc w:val="both"/>
        <w:rPr>
          <w:rFonts w:ascii="Book Antiqua" w:hAnsi="Book Antiqua" w:cs="Times New Roman"/>
          <w:i/>
          <w:color w:val="000000"/>
          <w:sz w:val="24"/>
          <w:szCs w:val="24"/>
          <w:u w:color="000000"/>
        </w:rPr>
      </w:pPr>
      <w:r w:rsidRPr="00214765">
        <w:rPr>
          <w:rFonts w:ascii="Book Antiqua" w:hAnsi="Book Antiqua" w:cs="Times New Roman"/>
          <w:i/>
          <w:color w:val="000000"/>
          <w:sz w:val="24"/>
          <w:szCs w:val="24"/>
          <w:u w:color="000000"/>
        </w:rPr>
        <w:t>“where any person or body has breached or caused or contributed to the breach of any of the Articles or brings the game of Association Football into disrepute, that person or body shall be liable to punishment or sanction as the Board may think fit and that the Board may delegate these powers to the Disciplinary Committee”.</w:t>
      </w:r>
    </w:p>
    <w:p w14:paraId="78811881" w14:textId="77777777" w:rsidR="00214765" w:rsidRPr="00214765" w:rsidRDefault="00214765" w:rsidP="0021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jc w:val="both"/>
        <w:rPr>
          <w:rFonts w:ascii="Book Antiqua" w:hAnsi="Book Antiqua" w:cs="Times New Roman"/>
          <w:i/>
          <w:color w:val="000000"/>
          <w:sz w:val="24"/>
          <w:szCs w:val="24"/>
          <w:u w:color="000000"/>
        </w:rPr>
      </w:pPr>
    </w:p>
    <w:p w14:paraId="0B9607C0" w14:textId="77777777" w:rsidR="00BC1D5B" w:rsidRDefault="00214765"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 xml:space="preserve">[7] </w:t>
      </w:r>
      <w:r w:rsidR="001F3E79" w:rsidRPr="001F3E79">
        <w:rPr>
          <w:rFonts w:ascii="Book Antiqua" w:hAnsi="Book Antiqua" w:cs="Times New Roman"/>
          <w:color w:val="000000"/>
          <w:sz w:val="24"/>
          <w:szCs w:val="24"/>
          <w:u w:color="000000"/>
        </w:rPr>
        <w:t>The IFA case</w:t>
      </w:r>
      <w:r>
        <w:rPr>
          <w:rFonts w:ascii="Book Antiqua" w:hAnsi="Book Antiqua" w:cs="Times New Roman"/>
          <w:color w:val="000000"/>
          <w:sz w:val="24"/>
          <w:szCs w:val="24"/>
          <w:u w:color="000000"/>
        </w:rPr>
        <w:t xml:space="preserve"> in relation to Tim Mouncey</w:t>
      </w:r>
      <w:r w:rsidR="001F3E79" w:rsidRPr="001F3E79">
        <w:rPr>
          <w:rFonts w:ascii="Book Antiqua" w:hAnsi="Book Antiqua" w:cs="Times New Roman"/>
          <w:color w:val="000000"/>
          <w:sz w:val="24"/>
          <w:szCs w:val="24"/>
          <w:u w:color="000000"/>
        </w:rPr>
        <w:t xml:space="preserve"> was opened by refere</w:t>
      </w:r>
      <w:r>
        <w:rPr>
          <w:rFonts w:ascii="Book Antiqua" w:hAnsi="Book Antiqua" w:cs="Times New Roman"/>
          <w:color w:val="000000"/>
          <w:sz w:val="24"/>
          <w:szCs w:val="24"/>
          <w:u w:color="000000"/>
        </w:rPr>
        <w:t xml:space="preserve">nce to the Executive summary of </w:t>
      </w:r>
      <w:r w:rsidR="001F3E79" w:rsidRPr="001F3E79">
        <w:rPr>
          <w:rFonts w:ascii="Book Antiqua" w:hAnsi="Book Antiqua" w:cs="Times New Roman"/>
          <w:color w:val="000000"/>
          <w:sz w:val="24"/>
          <w:szCs w:val="24"/>
          <w:u w:color="000000"/>
        </w:rPr>
        <w:t xml:space="preserve">the </w:t>
      </w:r>
      <w:r w:rsidR="00ED26CB">
        <w:rPr>
          <w:rFonts w:ascii="Book Antiqua" w:hAnsi="Book Antiqua" w:cs="Times New Roman"/>
          <w:color w:val="000000"/>
          <w:sz w:val="24"/>
          <w:szCs w:val="24"/>
          <w:u w:color="000000"/>
        </w:rPr>
        <w:t xml:space="preserve">NIFL </w:t>
      </w:r>
      <w:r w:rsidR="001F3E79" w:rsidRPr="001F3E79">
        <w:rPr>
          <w:rFonts w:ascii="Book Antiqua" w:hAnsi="Book Antiqua" w:cs="Times New Roman"/>
          <w:color w:val="000000"/>
          <w:sz w:val="24"/>
          <w:szCs w:val="24"/>
          <w:u w:color="000000"/>
        </w:rPr>
        <w:t>Independent Assessment Panel report</w:t>
      </w:r>
      <w:r>
        <w:rPr>
          <w:rFonts w:ascii="Book Antiqua" w:hAnsi="Book Antiqua" w:cs="Times New Roman"/>
          <w:color w:val="000000"/>
          <w:sz w:val="24"/>
          <w:szCs w:val="24"/>
          <w:u w:color="000000"/>
        </w:rPr>
        <w:t>,</w:t>
      </w:r>
      <w:r w:rsidR="001F3E79" w:rsidRPr="001F3E79">
        <w:rPr>
          <w:rFonts w:ascii="Book Antiqua" w:hAnsi="Book Antiqua" w:cs="Times New Roman"/>
          <w:color w:val="000000"/>
          <w:sz w:val="24"/>
          <w:szCs w:val="24"/>
          <w:u w:color="000000"/>
        </w:rPr>
        <w:t xml:space="preserve"> and in particular to Appendix K of that report</w:t>
      </w:r>
      <w:r>
        <w:rPr>
          <w:rFonts w:ascii="Book Antiqua" w:hAnsi="Book Antiqua" w:cs="Times New Roman"/>
          <w:color w:val="000000"/>
          <w:sz w:val="24"/>
          <w:szCs w:val="24"/>
          <w:u w:color="000000"/>
        </w:rPr>
        <w:t>,</w:t>
      </w:r>
      <w:r w:rsidR="001F3E79" w:rsidRPr="001F3E79">
        <w:rPr>
          <w:rFonts w:ascii="Book Antiqua" w:hAnsi="Book Antiqua" w:cs="Times New Roman"/>
          <w:color w:val="000000"/>
          <w:sz w:val="24"/>
          <w:szCs w:val="24"/>
          <w:u w:color="000000"/>
        </w:rPr>
        <w:t xml:space="preserve"> relating to a payment seemingly made to Ti</w:t>
      </w:r>
      <w:r w:rsidR="00BC1D5B">
        <w:rPr>
          <w:rFonts w:ascii="Book Antiqua" w:hAnsi="Book Antiqua" w:cs="Times New Roman"/>
          <w:color w:val="000000"/>
          <w:sz w:val="24"/>
          <w:szCs w:val="24"/>
          <w:u w:color="000000"/>
        </w:rPr>
        <w:t>m Mouncey on 28 November 2015. Appendix K showed a Portadown wage document dated 28 November 2015. The final name on the document</w:t>
      </w:r>
      <w:r w:rsidR="00ED26CB">
        <w:rPr>
          <w:rFonts w:ascii="Book Antiqua" w:hAnsi="Book Antiqua" w:cs="Times New Roman"/>
          <w:color w:val="000000"/>
          <w:sz w:val="24"/>
          <w:szCs w:val="24"/>
          <w:u w:color="000000"/>
        </w:rPr>
        <w:t>, which also included other management and playing staff,</w:t>
      </w:r>
      <w:r w:rsidR="00BC1D5B">
        <w:rPr>
          <w:rFonts w:ascii="Book Antiqua" w:hAnsi="Book Antiqua" w:cs="Times New Roman"/>
          <w:color w:val="000000"/>
          <w:sz w:val="24"/>
          <w:szCs w:val="24"/>
          <w:u w:color="000000"/>
        </w:rPr>
        <w:t xml:space="preserve"> was “Tim Mouncey” with an entry which suggested that Mouncey was paid, in that particular wage run, a sum of £150. As Mouncey was at that time an amateur player, this payment was not detailed in the player’s contract and, as the IFA DC found, therefore a payment in breach of Rule 38(a).  </w:t>
      </w:r>
    </w:p>
    <w:p w14:paraId="15B40008" w14:textId="77777777" w:rsidR="00BC1D5B" w:rsidRDefault="00BC1D5B"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3571FDFC" w14:textId="77777777" w:rsidR="001F3E79" w:rsidRPr="001F3E79" w:rsidRDefault="00BC1D5B"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 xml:space="preserve">[8] The response from Portadown was that the payment to Mouncey was never made and that the DC had misconstrued the accuracy of the wage document, </w:t>
      </w:r>
      <w:r w:rsidRPr="001F3E79">
        <w:rPr>
          <w:rFonts w:ascii="Book Antiqua" w:hAnsi="Book Antiqua" w:cs="Times New Roman"/>
          <w:color w:val="000000"/>
          <w:sz w:val="24"/>
          <w:szCs w:val="24"/>
          <w:u w:color="000000"/>
        </w:rPr>
        <w:t xml:space="preserve">that </w:t>
      </w:r>
      <w:r>
        <w:rPr>
          <w:rFonts w:ascii="Book Antiqua" w:hAnsi="Book Antiqua" w:cs="Times New Roman"/>
          <w:color w:val="000000"/>
          <w:sz w:val="24"/>
          <w:szCs w:val="24"/>
          <w:u w:color="000000"/>
        </w:rPr>
        <w:t xml:space="preserve">the recorded </w:t>
      </w:r>
      <w:r w:rsidRPr="001F3E79">
        <w:rPr>
          <w:rFonts w:ascii="Book Antiqua" w:hAnsi="Book Antiqua" w:cs="Times New Roman"/>
          <w:color w:val="000000"/>
          <w:sz w:val="24"/>
          <w:szCs w:val="24"/>
          <w:u w:color="000000"/>
        </w:rPr>
        <w:t xml:space="preserve">date of 28 November </w:t>
      </w:r>
      <w:r>
        <w:rPr>
          <w:rFonts w:ascii="Book Antiqua" w:hAnsi="Book Antiqua" w:cs="Times New Roman"/>
          <w:color w:val="000000"/>
          <w:sz w:val="24"/>
          <w:szCs w:val="24"/>
          <w:u w:color="000000"/>
        </w:rPr>
        <w:t xml:space="preserve">2015 </w:t>
      </w:r>
      <w:r w:rsidRPr="001F3E79">
        <w:rPr>
          <w:rFonts w:ascii="Book Antiqua" w:hAnsi="Book Antiqua" w:cs="Times New Roman"/>
          <w:color w:val="000000"/>
          <w:sz w:val="24"/>
          <w:szCs w:val="24"/>
          <w:u w:color="000000"/>
        </w:rPr>
        <w:t xml:space="preserve">on this </w:t>
      </w:r>
      <w:r>
        <w:rPr>
          <w:rFonts w:ascii="Book Antiqua" w:hAnsi="Book Antiqua" w:cs="Times New Roman"/>
          <w:color w:val="000000"/>
          <w:sz w:val="24"/>
          <w:szCs w:val="24"/>
          <w:u w:color="000000"/>
        </w:rPr>
        <w:t>document was</w:t>
      </w:r>
      <w:r w:rsidRPr="001F3E79">
        <w:rPr>
          <w:rFonts w:ascii="Book Antiqua" w:hAnsi="Book Antiqua" w:cs="Times New Roman"/>
          <w:color w:val="000000"/>
          <w:sz w:val="24"/>
          <w:szCs w:val="24"/>
          <w:u w:color="000000"/>
        </w:rPr>
        <w:t xml:space="preserve"> the date on which the print out was produced</w:t>
      </w:r>
      <w:r>
        <w:rPr>
          <w:rFonts w:ascii="Book Antiqua" w:hAnsi="Book Antiqua" w:cs="Times New Roman"/>
          <w:color w:val="000000"/>
          <w:sz w:val="24"/>
          <w:szCs w:val="24"/>
          <w:u w:color="000000"/>
        </w:rPr>
        <w:t xml:space="preserve"> and not the date of the actual wage run</w:t>
      </w:r>
      <w:r w:rsidRPr="001F3E79">
        <w:rPr>
          <w:rFonts w:ascii="Book Antiqua" w:hAnsi="Book Antiqua" w:cs="Times New Roman"/>
          <w:color w:val="000000"/>
          <w:sz w:val="24"/>
          <w:szCs w:val="24"/>
          <w:u w:color="000000"/>
        </w:rPr>
        <w:t xml:space="preserve">.  </w:t>
      </w:r>
      <w:r>
        <w:rPr>
          <w:rFonts w:ascii="Book Antiqua" w:hAnsi="Book Antiqua" w:cs="Times New Roman"/>
          <w:color w:val="000000"/>
          <w:sz w:val="24"/>
          <w:szCs w:val="24"/>
          <w:u w:color="000000"/>
        </w:rPr>
        <w:t>It was, according to Mr Marshall, Finance Director</w:t>
      </w:r>
      <w:r w:rsidRPr="001F3E79">
        <w:rPr>
          <w:rFonts w:ascii="Book Antiqua" w:hAnsi="Book Antiqua" w:cs="Times New Roman"/>
          <w:color w:val="000000"/>
          <w:sz w:val="24"/>
          <w:szCs w:val="24"/>
          <w:u w:color="000000"/>
        </w:rPr>
        <w:t>, printed off on 28 November</w:t>
      </w:r>
      <w:r w:rsidR="00ED26CB">
        <w:rPr>
          <w:rFonts w:ascii="Book Antiqua" w:hAnsi="Book Antiqua" w:cs="Times New Roman"/>
          <w:color w:val="000000"/>
          <w:sz w:val="24"/>
          <w:szCs w:val="24"/>
          <w:u w:color="000000"/>
        </w:rPr>
        <w:t xml:space="preserve"> 2015</w:t>
      </w:r>
      <w:r w:rsidRPr="001F3E79">
        <w:rPr>
          <w:rFonts w:ascii="Book Antiqua" w:hAnsi="Book Antiqua" w:cs="Times New Roman"/>
          <w:color w:val="000000"/>
          <w:sz w:val="24"/>
          <w:szCs w:val="24"/>
          <w:u w:color="000000"/>
        </w:rPr>
        <w:t xml:space="preserve"> for the meeting with the </w:t>
      </w:r>
      <w:r>
        <w:rPr>
          <w:rFonts w:ascii="Book Antiqua" w:hAnsi="Book Antiqua" w:cs="Times New Roman"/>
          <w:color w:val="000000"/>
          <w:sz w:val="24"/>
          <w:szCs w:val="24"/>
          <w:u w:color="000000"/>
        </w:rPr>
        <w:t xml:space="preserve">Independent </w:t>
      </w:r>
      <w:r w:rsidRPr="001F3E79">
        <w:rPr>
          <w:rFonts w:ascii="Book Antiqua" w:hAnsi="Book Antiqua" w:cs="Times New Roman"/>
          <w:color w:val="000000"/>
          <w:sz w:val="24"/>
          <w:szCs w:val="24"/>
          <w:u w:color="000000"/>
        </w:rPr>
        <w:t>Panel on 30 November</w:t>
      </w:r>
      <w:r w:rsidR="00ED26CB">
        <w:rPr>
          <w:rFonts w:ascii="Book Antiqua" w:hAnsi="Book Antiqua" w:cs="Times New Roman"/>
          <w:color w:val="000000"/>
          <w:sz w:val="24"/>
          <w:szCs w:val="24"/>
          <w:u w:color="000000"/>
        </w:rPr>
        <w:t xml:space="preserve"> 2015</w:t>
      </w:r>
      <w:r w:rsidR="007B6F1E">
        <w:rPr>
          <w:rFonts w:ascii="Book Antiqua" w:hAnsi="Book Antiqua" w:cs="Times New Roman"/>
          <w:color w:val="000000"/>
          <w:sz w:val="24"/>
          <w:szCs w:val="24"/>
          <w:u w:color="000000"/>
        </w:rPr>
        <w:t>. Mr Marshall also</w:t>
      </w:r>
      <w:r w:rsidRPr="001F3E79">
        <w:rPr>
          <w:rFonts w:ascii="Book Antiqua" w:hAnsi="Book Antiqua" w:cs="Times New Roman"/>
          <w:color w:val="000000"/>
          <w:sz w:val="24"/>
          <w:szCs w:val="24"/>
          <w:u w:color="000000"/>
        </w:rPr>
        <w:t xml:space="preserve"> produced </w:t>
      </w:r>
      <w:r w:rsidR="007B6F1E">
        <w:rPr>
          <w:rFonts w:ascii="Book Antiqua" w:hAnsi="Book Antiqua" w:cs="Times New Roman"/>
          <w:color w:val="000000"/>
          <w:sz w:val="24"/>
          <w:szCs w:val="24"/>
          <w:u w:color="000000"/>
        </w:rPr>
        <w:t>a</w:t>
      </w:r>
      <w:r w:rsidRPr="001F3E79">
        <w:rPr>
          <w:rFonts w:ascii="Book Antiqua" w:hAnsi="Book Antiqua" w:cs="Times New Roman"/>
          <w:color w:val="000000"/>
          <w:sz w:val="24"/>
          <w:szCs w:val="24"/>
          <w:u w:color="000000"/>
        </w:rPr>
        <w:t xml:space="preserve"> </w:t>
      </w:r>
      <w:r w:rsidRPr="001F3E79">
        <w:rPr>
          <w:rFonts w:ascii="Book Antiqua" w:hAnsi="Book Antiqua" w:cs="Times New Roman"/>
          <w:color w:val="000000"/>
          <w:sz w:val="24"/>
          <w:szCs w:val="24"/>
          <w:u w:color="000000"/>
        </w:rPr>
        <w:lastRenderedPageBreak/>
        <w:t xml:space="preserve">document </w:t>
      </w:r>
      <w:r w:rsidR="00ED26CB">
        <w:rPr>
          <w:rFonts w:ascii="Book Antiqua" w:hAnsi="Book Antiqua" w:cs="Times New Roman"/>
          <w:color w:val="000000"/>
          <w:sz w:val="24"/>
          <w:szCs w:val="24"/>
          <w:u w:color="000000"/>
        </w:rPr>
        <w:t>from a</w:t>
      </w:r>
      <w:r w:rsidR="007B6F1E">
        <w:rPr>
          <w:rFonts w:ascii="Book Antiqua" w:hAnsi="Book Antiqua" w:cs="Times New Roman"/>
          <w:color w:val="000000"/>
          <w:sz w:val="24"/>
          <w:szCs w:val="24"/>
          <w:u w:color="000000"/>
        </w:rPr>
        <w:t xml:space="preserve"> bank which he</w:t>
      </w:r>
      <w:r w:rsidRPr="001F3E79">
        <w:rPr>
          <w:rFonts w:ascii="Book Antiqua" w:hAnsi="Book Antiqua" w:cs="Times New Roman"/>
          <w:color w:val="000000"/>
          <w:sz w:val="24"/>
          <w:szCs w:val="24"/>
          <w:u w:color="000000"/>
        </w:rPr>
        <w:t xml:space="preserve"> said showed Mouncey had not received payment</w:t>
      </w:r>
      <w:r w:rsidR="007B6F1E">
        <w:rPr>
          <w:rFonts w:ascii="Book Antiqua" w:hAnsi="Book Antiqua" w:cs="Times New Roman"/>
          <w:color w:val="000000"/>
          <w:sz w:val="24"/>
          <w:szCs w:val="24"/>
          <w:u w:color="000000"/>
        </w:rPr>
        <w:t xml:space="preserve">. </w:t>
      </w:r>
    </w:p>
    <w:p w14:paraId="71298688" w14:textId="77777777" w:rsidR="001F3E79" w:rsidRPr="001F3E79" w:rsidRDefault="001F3E79"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b/>
          <w:color w:val="000000"/>
          <w:sz w:val="24"/>
          <w:szCs w:val="24"/>
          <w:u w:color="000000"/>
        </w:rPr>
      </w:pPr>
    </w:p>
    <w:p w14:paraId="611B1560" w14:textId="77777777" w:rsidR="001F3E79" w:rsidRPr="00BC1D5B" w:rsidRDefault="00BC1D5B"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b/>
          <w:color w:val="000000"/>
          <w:sz w:val="24"/>
          <w:szCs w:val="24"/>
          <w:u w:color="000000"/>
        </w:rPr>
      </w:pPr>
      <w:r>
        <w:rPr>
          <w:rFonts w:ascii="Book Antiqua" w:hAnsi="Book Antiqua" w:cs="Times New Roman"/>
          <w:color w:val="000000"/>
          <w:sz w:val="24"/>
          <w:szCs w:val="24"/>
          <w:u w:color="000000"/>
        </w:rPr>
        <w:t xml:space="preserve">[9] </w:t>
      </w:r>
      <w:r w:rsidR="001F3E79" w:rsidRPr="001F3E79">
        <w:rPr>
          <w:rFonts w:ascii="Book Antiqua" w:hAnsi="Book Antiqua" w:cs="Times New Roman"/>
          <w:color w:val="000000"/>
          <w:sz w:val="24"/>
          <w:szCs w:val="24"/>
          <w:u w:color="000000"/>
        </w:rPr>
        <w:t>The IFA case</w:t>
      </w:r>
      <w:r>
        <w:rPr>
          <w:rFonts w:ascii="Book Antiqua" w:hAnsi="Book Antiqua" w:cs="Times New Roman"/>
          <w:color w:val="000000"/>
          <w:sz w:val="24"/>
          <w:szCs w:val="24"/>
          <w:u w:color="000000"/>
        </w:rPr>
        <w:t xml:space="preserve"> in relation to Twigg was </w:t>
      </w:r>
      <w:r w:rsidR="001F3E79" w:rsidRPr="001F3E79">
        <w:rPr>
          <w:rFonts w:ascii="Book Antiqua" w:hAnsi="Book Antiqua" w:cs="Times New Roman"/>
          <w:color w:val="000000"/>
          <w:sz w:val="24"/>
          <w:szCs w:val="24"/>
          <w:u w:color="000000"/>
        </w:rPr>
        <w:t xml:space="preserve">opened by reference </w:t>
      </w:r>
      <w:r w:rsidR="00ED26CB">
        <w:rPr>
          <w:rFonts w:ascii="Book Antiqua" w:hAnsi="Book Antiqua" w:cs="Times New Roman"/>
          <w:color w:val="000000"/>
          <w:sz w:val="24"/>
          <w:szCs w:val="24"/>
          <w:u w:color="000000"/>
        </w:rPr>
        <w:t>to the summary section in an IFA report into undisclosed payments to players,</w:t>
      </w:r>
      <w:r w:rsidR="001F3E79" w:rsidRPr="001F3E79">
        <w:rPr>
          <w:rFonts w:ascii="Book Antiqua" w:hAnsi="Book Antiqua" w:cs="Times New Roman"/>
          <w:color w:val="000000"/>
          <w:sz w:val="24"/>
          <w:szCs w:val="24"/>
          <w:u w:color="000000"/>
        </w:rPr>
        <w:t xml:space="preserve"> dated</w:t>
      </w:r>
      <w:r>
        <w:rPr>
          <w:rFonts w:ascii="Book Antiqua" w:hAnsi="Book Antiqua" w:cs="Times New Roman"/>
          <w:color w:val="000000"/>
          <w:sz w:val="24"/>
          <w:szCs w:val="24"/>
          <w:u w:color="000000"/>
        </w:rPr>
        <w:t xml:space="preserve"> 15 March 2016</w:t>
      </w:r>
      <w:r w:rsidR="00ED26CB">
        <w:rPr>
          <w:rFonts w:ascii="Book Antiqua" w:hAnsi="Book Antiqua" w:cs="Times New Roman"/>
          <w:color w:val="000000"/>
          <w:sz w:val="24"/>
          <w:szCs w:val="24"/>
          <w:u w:color="000000"/>
        </w:rPr>
        <w:t xml:space="preserve">. Salary Cap Protocol </w:t>
      </w:r>
      <w:r w:rsidR="001F3E79" w:rsidRPr="001F3E79">
        <w:rPr>
          <w:rFonts w:ascii="Book Antiqua" w:hAnsi="Book Antiqua" w:cs="Times New Roman"/>
          <w:color w:val="000000"/>
          <w:sz w:val="24"/>
          <w:szCs w:val="24"/>
          <w:u w:color="000000"/>
        </w:rPr>
        <w:t>records</w:t>
      </w:r>
      <w:r w:rsidR="00ED26CB">
        <w:rPr>
          <w:rFonts w:ascii="Book Antiqua" w:hAnsi="Book Antiqua" w:cs="Times New Roman"/>
          <w:color w:val="000000"/>
          <w:sz w:val="24"/>
          <w:szCs w:val="24"/>
          <w:u w:color="000000"/>
        </w:rPr>
        <w:t>, disclosed by Portadown on 9 March 2016,</w:t>
      </w:r>
      <w:r>
        <w:rPr>
          <w:rFonts w:ascii="Book Antiqua" w:hAnsi="Book Antiqua" w:cs="Times New Roman"/>
          <w:color w:val="000000"/>
          <w:sz w:val="24"/>
          <w:szCs w:val="24"/>
          <w:u w:color="000000"/>
        </w:rPr>
        <w:t xml:space="preserve"> </w:t>
      </w:r>
      <w:r w:rsidR="001F3E79" w:rsidRPr="001F3E79">
        <w:rPr>
          <w:rFonts w:ascii="Book Antiqua" w:hAnsi="Book Antiqua" w:cs="Times New Roman"/>
          <w:color w:val="000000"/>
          <w:sz w:val="24"/>
          <w:szCs w:val="24"/>
          <w:u w:color="000000"/>
        </w:rPr>
        <w:t xml:space="preserve">showed </w:t>
      </w:r>
      <w:r>
        <w:rPr>
          <w:rFonts w:ascii="Book Antiqua" w:hAnsi="Book Antiqua" w:cs="Times New Roman"/>
          <w:color w:val="000000"/>
          <w:sz w:val="24"/>
          <w:szCs w:val="24"/>
          <w:u w:color="000000"/>
        </w:rPr>
        <w:t>that Gary Twigg, whose contract,</w:t>
      </w:r>
      <w:r w:rsidR="001F3E79" w:rsidRPr="001F3E79">
        <w:rPr>
          <w:rFonts w:ascii="Book Antiqua" w:hAnsi="Book Antiqua" w:cs="Times New Roman"/>
          <w:color w:val="000000"/>
          <w:sz w:val="24"/>
          <w:szCs w:val="24"/>
          <w:u w:color="000000"/>
        </w:rPr>
        <w:t xml:space="preserve"> lodged with the IFA</w:t>
      </w:r>
      <w:r>
        <w:rPr>
          <w:rFonts w:ascii="Book Antiqua" w:hAnsi="Book Antiqua" w:cs="Times New Roman"/>
          <w:color w:val="000000"/>
          <w:sz w:val="24"/>
          <w:szCs w:val="24"/>
          <w:u w:color="000000"/>
        </w:rPr>
        <w:t>,</w:t>
      </w:r>
      <w:r w:rsidR="001F3E79" w:rsidRPr="001F3E79">
        <w:rPr>
          <w:rFonts w:ascii="Book Antiqua" w:hAnsi="Book Antiqua" w:cs="Times New Roman"/>
          <w:color w:val="000000"/>
          <w:sz w:val="24"/>
          <w:szCs w:val="24"/>
          <w:u w:color="000000"/>
        </w:rPr>
        <w:t xml:space="preserve"> </w:t>
      </w:r>
      <w:r>
        <w:rPr>
          <w:rFonts w:ascii="Book Antiqua" w:hAnsi="Book Antiqua" w:cs="Times New Roman"/>
          <w:color w:val="000000"/>
          <w:sz w:val="24"/>
          <w:szCs w:val="24"/>
          <w:u w:color="000000"/>
        </w:rPr>
        <w:t>detailed that he was to receive a</w:t>
      </w:r>
      <w:r w:rsidR="001F3E79" w:rsidRPr="001F3E79">
        <w:rPr>
          <w:rFonts w:ascii="Book Antiqua" w:hAnsi="Book Antiqua" w:cs="Times New Roman"/>
          <w:color w:val="000000"/>
          <w:sz w:val="24"/>
          <w:szCs w:val="24"/>
          <w:u w:color="000000"/>
        </w:rPr>
        <w:t xml:space="preserve"> payment</w:t>
      </w:r>
      <w:r>
        <w:rPr>
          <w:rFonts w:ascii="Book Antiqua" w:hAnsi="Book Antiqua" w:cs="Times New Roman"/>
          <w:color w:val="000000"/>
          <w:sz w:val="24"/>
          <w:szCs w:val="24"/>
          <w:u w:color="000000"/>
        </w:rPr>
        <w:t xml:space="preserve"> of £350 p</w:t>
      </w:r>
      <w:r w:rsidR="00ED26CB">
        <w:rPr>
          <w:rFonts w:ascii="Book Antiqua" w:hAnsi="Book Antiqua" w:cs="Times New Roman"/>
          <w:color w:val="000000"/>
          <w:sz w:val="24"/>
          <w:szCs w:val="24"/>
          <w:u w:color="000000"/>
        </w:rPr>
        <w:t>er week for 38 weeks, had</w:t>
      </w:r>
      <w:r>
        <w:rPr>
          <w:rFonts w:ascii="Book Antiqua" w:hAnsi="Book Antiqua" w:cs="Times New Roman"/>
          <w:color w:val="000000"/>
          <w:sz w:val="24"/>
          <w:szCs w:val="24"/>
          <w:u w:color="000000"/>
        </w:rPr>
        <w:t xml:space="preserve"> </w:t>
      </w:r>
      <w:r w:rsidR="001F3E79" w:rsidRPr="001F3E79">
        <w:rPr>
          <w:rFonts w:ascii="Book Antiqua" w:hAnsi="Book Antiqua" w:cs="Times New Roman"/>
          <w:color w:val="000000"/>
          <w:sz w:val="24"/>
          <w:szCs w:val="24"/>
          <w:u w:color="000000"/>
        </w:rPr>
        <w:t>in fact received</w:t>
      </w:r>
      <w:r>
        <w:rPr>
          <w:rFonts w:ascii="Book Antiqua" w:hAnsi="Book Antiqua" w:cs="Times New Roman"/>
          <w:color w:val="000000"/>
          <w:sz w:val="24"/>
          <w:szCs w:val="24"/>
          <w:u w:color="000000"/>
        </w:rPr>
        <w:t xml:space="preserve"> that</w:t>
      </w:r>
      <w:r w:rsidR="001F3E79" w:rsidRPr="001F3E79">
        <w:rPr>
          <w:rFonts w:ascii="Book Antiqua" w:hAnsi="Book Antiqua" w:cs="Times New Roman"/>
          <w:color w:val="000000"/>
          <w:sz w:val="24"/>
          <w:szCs w:val="24"/>
          <w:u w:color="000000"/>
        </w:rPr>
        <w:t xml:space="preserve"> payment for 52 weeks of the year.</w:t>
      </w:r>
      <w:r>
        <w:rPr>
          <w:rFonts w:ascii="Book Antiqua" w:hAnsi="Book Antiqua" w:cs="Times New Roman"/>
          <w:color w:val="000000"/>
          <w:sz w:val="24"/>
          <w:szCs w:val="24"/>
          <w:u w:color="000000"/>
        </w:rPr>
        <w:t xml:space="preserve"> That left 14 payments which were not detailed in the player’s contract. </w:t>
      </w:r>
    </w:p>
    <w:p w14:paraId="670FFB62" w14:textId="77777777" w:rsidR="007B6F1E" w:rsidRDefault="007B6F1E"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6B2BD3F0" w14:textId="77777777" w:rsidR="001F3E79" w:rsidRPr="007B6F1E" w:rsidRDefault="007B6F1E"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 xml:space="preserve">[10] In relation to Twigg, </w:t>
      </w:r>
      <w:r w:rsidR="001F3E79" w:rsidRPr="001F3E79">
        <w:rPr>
          <w:rFonts w:ascii="Book Antiqua" w:hAnsi="Book Antiqua" w:cs="Times New Roman"/>
          <w:color w:val="000000"/>
          <w:sz w:val="24"/>
          <w:szCs w:val="24"/>
          <w:u w:color="000000"/>
        </w:rPr>
        <w:t xml:space="preserve">Portadown said that payments for 52 weeks had been disclosed </w:t>
      </w:r>
      <w:r w:rsidR="00ED26CB">
        <w:rPr>
          <w:rFonts w:ascii="Book Antiqua" w:hAnsi="Book Antiqua" w:cs="Times New Roman"/>
          <w:color w:val="000000"/>
          <w:sz w:val="24"/>
          <w:szCs w:val="24"/>
          <w:u w:color="000000"/>
        </w:rPr>
        <w:t xml:space="preserve">voluntary </w:t>
      </w:r>
      <w:r w:rsidR="001F3E79" w:rsidRPr="001F3E79">
        <w:rPr>
          <w:rFonts w:ascii="Book Antiqua" w:hAnsi="Book Antiqua" w:cs="Times New Roman"/>
          <w:color w:val="000000"/>
          <w:sz w:val="24"/>
          <w:szCs w:val="24"/>
          <w:u w:color="000000"/>
        </w:rPr>
        <w:t>to the IFA under</w:t>
      </w:r>
      <w:r>
        <w:rPr>
          <w:rFonts w:ascii="Book Antiqua" w:hAnsi="Book Antiqua" w:cs="Times New Roman"/>
          <w:color w:val="000000"/>
          <w:sz w:val="24"/>
          <w:szCs w:val="24"/>
          <w:u w:color="000000"/>
        </w:rPr>
        <w:t xml:space="preserve"> the</w:t>
      </w:r>
      <w:r w:rsidR="001F3E79" w:rsidRPr="001F3E79">
        <w:rPr>
          <w:rFonts w:ascii="Book Antiqua" w:hAnsi="Book Antiqua" w:cs="Times New Roman"/>
          <w:color w:val="000000"/>
          <w:sz w:val="24"/>
          <w:szCs w:val="24"/>
          <w:u w:color="000000"/>
        </w:rPr>
        <w:t xml:space="preserve"> </w:t>
      </w:r>
      <w:r w:rsidR="00ED26CB">
        <w:rPr>
          <w:rFonts w:ascii="Book Antiqua" w:hAnsi="Book Antiqua" w:cs="Times New Roman"/>
          <w:color w:val="000000"/>
          <w:sz w:val="24"/>
          <w:szCs w:val="24"/>
          <w:u w:color="000000"/>
        </w:rPr>
        <w:t>Salary Cap Protocol.  The club</w:t>
      </w:r>
      <w:r w:rsidR="001F3E79" w:rsidRPr="001F3E79">
        <w:rPr>
          <w:rFonts w:ascii="Book Antiqua" w:hAnsi="Book Antiqua" w:cs="Times New Roman"/>
          <w:color w:val="000000"/>
          <w:sz w:val="24"/>
          <w:szCs w:val="24"/>
          <w:u w:color="000000"/>
        </w:rPr>
        <w:t xml:space="preserve"> said that Twigg acted as an ambassador for the club during the fourteen weeks for which he was not paid under his playing contract.  Some details of his duties were set out </w:t>
      </w:r>
      <w:r>
        <w:rPr>
          <w:rFonts w:ascii="Book Antiqua" w:hAnsi="Book Antiqua" w:cs="Times New Roman"/>
          <w:color w:val="000000"/>
          <w:sz w:val="24"/>
          <w:szCs w:val="24"/>
          <w:u w:color="000000"/>
        </w:rPr>
        <w:t xml:space="preserve">but the club did not </w:t>
      </w:r>
      <w:r w:rsidR="001F3E79" w:rsidRPr="001F3E79">
        <w:rPr>
          <w:rFonts w:ascii="Book Antiqua" w:hAnsi="Book Antiqua" w:cs="Times New Roman"/>
          <w:color w:val="000000"/>
          <w:sz w:val="24"/>
          <w:szCs w:val="24"/>
          <w:u w:color="000000"/>
        </w:rPr>
        <w:t>produce any further documentary evidence.</w:t>
      </w:r>
    </w:p>
    <w:p w14:paraId="0B6E8943" w14:textId="77777777" w:rsidR="001F3E79" w:rsidRPr="007B6F1E" w:rsidRDefault="001F3E79" w:rsidP="007B6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p>
    <w:p w14:paraId="2A94988C" w14:textId="77777777" w:rsidR="001F3E79" w:rsidRPr="001F3E79" w:rsidRDefault="007B6F1E" w:rsidP="001F3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Times New Roman"/>
          <w:color w:val="000000"/>
          <w:sz w:val="24"/>
          <w:szCs w:val="24"/>
          <w:u w:color="000000"/>
        </w:rPr>
      </w:pPr>
      <w:r>
        <w:rPr>
          <w:rFonts w:ascii="Book Antiqua" w:hAnsi="Book Antiqua" w:cs="Times New Roman"/>
          <w:color w:val="000000"/>
          <w:sz w:val="24"/>
          <w:szCs w:val="24"/>
          <w:u w:color="000000"/>
        </w:rPr>
        <w:t>[11] Mr Livingstone told us that, h</w:t>
      </w:r>
      <w:r w:rsidR="001F3E79" w:rsidRPr="001F3E79">
        <w:rPr>
          <w:rFonts w:ascii="Book Antiqua" w:hAnsi="Book Antiqua" w:cs="Times New Roman"/>
          <w:color w:val="000000"/>
          <w:sz w:val="24"/>
          <w:szCs w:val="24"/>
          <w:u w:color="000000"/>
        </w:rPr>
        <w:t>aving heard all the evid</w:t>
      </w:r>
      <w:r>
        <w:rPr>
          <w:rFonts w:ascii="Book Antiqua" w:hAnsi="Book Antiqua" w:cs="Times New Roman"/>
          <w:color w:val="000000"/>
          <w:sz w:val="24"/>
          <w:szCs w:val="24"/>
          <w:u w:color="000000"/>
        </w:rPr>
        <w:t xml:space="preserve">ence, the DC was </w:t>
      </w:r>
      <w:r w:rsidR="001F3E79" w:rsidRPr="001F3E79">
        <w:rPr>
          <w:rFonts w:ascii="Book Antiqua" w:hAnsi="Book Antiqua" w:cs="Times New Roman"/>
          <w:color w:val="000000"/>
          <w:sz w:val="24"/>
          <w:szCs w:val="24"/>
          <w:u w:color="000000"/>
        </w:rPr>
        <w:t>satisfied th</w:t>
      </w:r>
      <w:r w:rsidR="00ED26CB">
        <w:rPr>
          <w:rFonts w:ascii="Book Antiqua" w:hAnsi="Book Antiqua" w:cs="Times New Roman"/>
          <w:color w:val="000000"/>
          <w:sz w:val="24"/>
          <w:szCs w:val="24"/>
          <w:u w:color="000000"/>
        </w:rPr>
        <w:t>at Portadown had made unauthoris</w:t>
      </w:r>
      <w:r w:rsidR="001F3E79" w:rsidRPr="001F3E79">
        <w:rPr>
          <w:rFonts w:ascii="Book Antiqua" w:hAnsi="Book Antiqua" w:cs="Times New Roman"/>
          <w:color w:val="000000"/>
          <w:sz w:val="24"/>
          <w:szCs w:val="24"/>
          <w:u w:color="000000"/>
        </w:rPr>
        <w:t>ed payment</w:t>
      </w:r>
      <w:r>
        <w:rPr>
          <w:rFonts w:ascii="Book Antiqua" w:hAnsi="Book Antiqua" w:cs="Times New Roman"/>
          <w:color w:val="000000"/>
          <w:sz w:val="24"/>
          <w:szCs w:val="24"/>
          <w:u w:color="000000"/>
        </w:rPr>
        <w:t>s to both</w:t>
      </w:r>
      <w:r w:rsidR="001F3E79" w:rsidRPr="001F3E79">
        <w:rPr>
          <w:rFonts w:ascii="Book Antiqua" w:hAnsi="Book Antiqua" w:cs="Times New Roman"/>
          <w:color w:val="000000"/>
          <w:sz w:val="24"/>
          <w:szCs w:val="24"/>
          <w:u w:color="000000"/>
        </w:rPr>
        <w:t xml:space="preserve"> Mouncey and Twigg.  </w:t>
      </w:r>
    </w:p>
    <w:p w14:paraId="21ACF818" w14:textId="77777777" w:rsidR="00451F4E" w:rsidRDefault="00451F4E" w:rsidP="001F3E79">
      <w:pPr>
        <w:spacing w:line="360" w:lineRule="auto"/>
        <w:jc w:val="both"/>
        <w:rPr>
          <w:rFonts w:ascii="Book Antiqua" w:hAnsi="Book Antiqua"/>
          <w:sz w:val="24"/>
          <w:szCs w:val="24"/>
        </w:rPr>
      </w:pPr>
    </w:p>
    <w:p w14:paraId="03B68445" w14:textId="77777777" w:rsidR="007B6F1E" w:rsidRPr="007E16F6" w:rsidRDefault="007B6F1E" w:rsidP="001F3E79">
      <w:pPr>
        <w:spacing w:line="360" w:lineRule="auto"/>
        <w:jc w:val="both"/>
        <w:rPr>
          <w:rFonts w:ascii="Book Antiqua" w:hAnsi="Book Antiqua"/>
          <w:b/>
          <w:sz w:val="24"/>
          <w:szCs w:val="24"/>
          <w:u w:val="single"/>
        </w:rPr>
      </w:pPr>
      <w:r w:rsidRPr="007B6F1E">
        <w:rPr>
          <w:rFonts w:ascii="Book Antiqua" w:hAnsi="Book Antiqua"/>
          <w:b/>
          <w:sz w:val="24"/>
          <w:szCs w:val="24"/>
          <w:u w:val="single"/>
        </w:rPr>
        <w:t>The Appeal.</w:t>
      </w:r>
    </w:p>
    <w:p w14:paraId="0BFCEC7D" w14:textId="77777777" w:rsidR="000672F7" w:rsidRDefault="007B6F1E" w:rsidP="001F3E79">
      <w:pPr>
        <w:spacing w:line="360" w:lineRule="auto"/>
        <w:jc w:val="both"/>
        <w:rPr>
          <w:rFonts w:ascii="Book Antiqua" w:hAnsi="Book Antiqua"/>
          <w:sz w:val="24"/>
          <w:szCs w:val="24"/>
        </w:rPr>
      </w:pPr>
      <w:r>
        <w:rPr>
          <w:rFonts w:ascii="Book Antiqua" w:hAnsi="Book Antiqua"/>
          <w:sz w:val="24"/>
          <w:szCs w:val="24"/>
        </w:rPr>
        <w:t>[12</w:t>
      </w:r>
      <w:r w:rsidR="00ED26CB">
        <w:rPr>
          <w:rFonts w:ascii="Book Antiqua" w:hAnsi="Book Antiqua"/>
          <w:sz w:val="24"/>
          <w:szCs w:val="24"/>
        </w:rPr>
        <w:t>] The grounds of appeal put forward</w:t>
      </w:r>
      <w:r>
        <w:rPr>
          <w:rFonts w:ascii="Book Antiqua" w:hAnsi="Book Antiqua"/>
          <w:sz w:val="24"/>
          <w:szCs w:val="24"/>
        </w:rPr>
        <w:t xml:space="preserve"> by Portadown </w:t>
      </w:r>
      <w:r w:rsidR="00ED26CB">
        <w:rPr>
          <w:rFonts w:ascii="Book Antiqua" w:hAnsi="Book Antiqua"/>
          <w:sz w:val="24"/>
          <w:szCs w:val="24"/>
        </w:rPr>
        <w:t>can be summaris</w:t>
      </w:r>
      <w:r w:rsidR="00451F4E" w:rsidRPr="001F3E79">
        <w:rPr>
          <w:rFonts w:ascii="Book Antiqua" w:hAnsi="Book Antiqua"/>
          <w:sz w:val="24"/>
          <w:szCs w:val="24"/>
        </w:rPr>
        <w:t>ed as follows;</w:t>
      </w:r>
    </w:p>
    <w:p w14:paraId="01092B57" w14:textId="77777777" w:rsidR="000672F7" w:rsidRPr="000672F7" w:rsidRDefault="000672F7" w:rsidP="001F3E79">
      <w:pPr>
        <w:spacing w:line="360" w:lineRule="auto"/>
        <w:jc w:val="both"/>
        <w:rPr>
          <w:rFonts w:ascii="Book Antiqua" w:hAnsi="Book Antiqua"/>
          <w:sz w:val="24"/>
          <w:szCs w:val="24"/>
          <w:u w:val="single"/>
        </w:rPr>
      </w:pPr>
      <w:r w:rsidRPr="000672F7">
        <w:rPr>
          <w:rFonts w:ascii="Book Antiqua" w:hAnsi="Book Antiqua"/>
          <w:sz w:val="24"/>
          <w:szCs w:val="24"/>
          <w:u w:val="single"/>
        </w:rPr>
        <w:t>Tim Mouncey</w:t>
      </w:r>
    </w:p>
    <w:p w14:paraId="57D0575C" w14:textId="77777777" w:rsidR="007B6F1E" w:rsidRDefault="007B6F1E" w:rsidP="007B6F1E">
      <w:pPr>
        <w:pStyle w:val="ListParagraph"/>
        <w:numPr>
          <w:ilvl w:val="0"/>
          <w:numId w:val="5"/>
        </w:numPr>
        <w:spacing w:line="360" w:lineRule="auto"/>
        <w:jc w:val="both"/>
        <w:rPr>
          <w:rFonts w:ascii="Book Antiqua" w:hAnsi="Book Antiqua"/>
          <w:sz w:val="24"/>
          <w:szCs w:val="24"/>
        </w:rPr>
      </w:pPr>
      <w:r w:rsidRPr="007B6F1E">
        <w:rPr>
          <w:rFonts w:ascii="Book Antiqua" w:hAnsi="Book Antiqua"/>
          <w:sz w:val="24"/>
          <w:szCs w:val="24"/>
        </w:rPr>
        <w:t>No payment was either made by Portadown or received by Tim Mouncey.</w:t>
      </w:r>
    </w:p>
    <w:p w14:paraId="6EB44B72" w14:textId="77777777" w:rsidR="007B6F1E" w:rsidRDefault="00ED26CB" w:rsidP="007B6F1E">
      <w:pPr>
        <w:pStyle w:val="ListParagraph"/>
        <w:numPr>
          <w:ilvl w:val="0"/>
          <w:numId w:val="5"/>
        </w:numPr>
        <w:spacing w:line="360" w:lineRule="auto"/>
        <w:jc w:val="both"/>
        <w:rPr>
          <w:rFonts w:ascii="Book Antiqua" w:hAnsi="Book Antiqua"/>
          <w:sz w:val="24"/>
          <w:szCs w:val="24"/>
        </w:rPr>
      </w:pPr>
      <w:r>
        <w:rPr>
          <w:rFonts w:ascii="Book Antiqua" w:hAnsi="Book Antiqua"/>
          <w:sz w:val="24"/>
          <w:szCs w:val="24"/>
        </w:rPr>
        <w:t>The NIFL Rules do</w:t>
      </w:r>
      <w:r w:rsidR="007B6F1E">
        <w:rPr>
          <w:rFonts w:ascii="Book Antiqua" w:hAnsi="Book Antiqua"/>
          <w:sz w:val="24"/>
          <w:szCs w:val="24"/>
        </w:rPr>
        <w:t xml:space="preserve"> not create an offence of ‘attempted overpayment’. </w:t>
      </w:r>
    </w:p>
    <w:p w14:paraId="15BF56B8" w14:textId="77777777" w:rsidR="007B6F1E" w:rsidRDefault="000672F7" w:rsidP="007B6F1E">
      <w:pPr>
        <w:pStyle w:val="ListParagraph"/>
        <w:numPr>
          <w:ilvl w:val="0"/>
          <w:numId w:val="5"/>
        </w:numPr>
        <w:spacing w:line="360" w:lineRule="auto"/>
        <w:jc w:val="both"/>
        <w:rPr>
          <w:rFonts w:ascii="Book Antiqua" w:hAnsi="Book Antiqua"/>
          <w:sz w:val="24"/>
          <w:szCs w:val="24"/>
        </w:rPr>
      </w:pPr>
      <w:r>
        <w:rPr>
          <w:rFonts w:ascii="Book Antiqua" w:hAnsi="Book Antiqua"/>
          <w:sz w:val="24"/>
          <w:szCs w:val="24"/>
        </w:rPr>
        <w:t xml:space="preserve">Since no payment was made or received the club cannot be guilty of bringing the game into disrepute under Art 17 of the AoA. </w:t>
      </w:r>
    </w:p>
    <w:p w14:paraId="686E7F86" w14:textId="77777777" w:rsidR="00695618" w:rsidRDefault="00695618" w:rsidP="00695618">
      <w:pPr>
        <w:pStyle w:val="ListParagraph"/>
        <w:spacing w:line="360" w:lineRule="auto"/>
        <w:ind w:left="502"/>
        <w:jc w:val="both"/>
        <w:rPr>
          <w:rFonts w:ascii="Book Antiqua" w:hAnsi="Book Antiqua"/>
          <w:sz w:val="24"/>
          <w:szCs w:val="24"/>
        </w:rPr>
      </w:pPr>
    </w:p>
    <w:p w14:paraId="721F17BC" w14:textId="77777777" w:rsidR="000672F7" w:rsidRPr="000672F7" w:rsidRDefault="000672F7" w:rsidP="000672F7">
      <w:pPr>
        <w:spacing w:line="360" w:lineRule="auto"/>
        <w:jc w:val="both"/>
        <w:rPr>
          <w:rFonts w:ascii="Book Antiqua" w:hAnsi="Book Antiqua"/>
          <w:sz w:val="24"/>
          <w:szCs w:val="24"/>
          <w:u w:val="single"/>
        </w:rPr>
      </w:pPr>
      <w:r w:rsidRPr="000672F7">
        <w:rPr>
          <w:rFonts w:ascii="Book Antiqua" w:hAnsi="Book Antiqua"/>
          <w:sz w:val="24"/>
          <w:szCs w:val="24"/>
          <w:u w:val="single"/>
        </w:rPr>
        <w:t>Gary Twigg</w:t>
      </w:r>
    </w:p>
    <w:p w14:paraId="2DDE8241" w14:textId="77777777" w:rsidR="000672F7" w:rsidRDefault="000672F7" w:rsidP="000672F7">
      <w:pPr>
        <w:pStyle w:val="ListParagraph"/>
        <w:numPr>
          <w:ilvl w:val="0"/>
          <w:numId w:val="6"/>
        </w:numPr>
        <w:spacing w:line="360" w:lineRule="auto"/>
        <w:jc w:val="both"/>
        <w:rPr>
          <w:rFonts w:ascii="Book Antiqua" w:hAnsi="Book Antiqua"/>
          <w:sz w:val="24"/>
          <w:szCs w:val="24"/>
        </w:rPr>
      </w:pPr>
      <w:r>
        <w:rPr>
          <w:rFonts w:ascii="Book Antiqua" w:hAnsi="Book Antiqua"/>
          <w:sz w:val="24"/>
          <w:szCs w:val="24"/>
        </w:rPr>
        <w:t xml:space="preserve">The payments to Twigg, not disclosed in his contract, were in fact disclosed by Portadown to the IFA as a result of the Salary Cap Protocol process. </w:t>
      </w:r>
    </w:p>
    <w:p w14:paraId="4C37D44D" w14:textId="77777777" w:rsidR="000672F7" w:rsidRDefault="000672F7" w:rsidP="000672F7">
      <w:pPr>
        <w:pStyle w:val="ListParagraph"/>
        <w:numPr>
          <w:ilvl w:val="0"/>
          <w:numId w:val="6"/>
        </w:numPr>
        <w:spacing w:line="360" w:lineRule="auto"/>
        <w:jc w:val="both"/>
        <w:rPr>
          <w:rFonts w:ascii="Book Antiqua" w:hAnsi="Book Antiqua"/>
          <w:sz w:val="24"/>
          <w:szCs w:val="24"/>
        </w:rPr>
      </w:pPr>
      <w:r>
        <w:rPr>
          <w:rFonts w:ascii="Book Antiqua" w:hAnsi="Book Antiqua"/>
          <w:sz w:val="24"/>
          <w:szCs w:val="24"/>
        </w:rPr>
        <w:t xml:space="preserve">Since Portadown actually spent £18,000 less than the salary cap, there was never any risk of the club exceeding the salary cap as a result of the payments. </w:t>
      </w:r>
    </w:p>
    <w:p w14:paraId="14D85BE7" w14:textId="77777777" w:rsidR="000672F7" w:rsidRDefault="000672F7" w:rsidP="000672F7">
      <w:pPr>
        <w:pStyle w:val="ListParagraph"/>
        <w:numPr>
          <w:ilvl w:val="0"/>
          <w:numId w:val="6"/>
        </w:numPr>
        <w:spacing w:line="360" w:lineRule="auto"/>
        <w:jc w:val="both"/>
        <w:rPr>
          <w:rFonts w:ascii="Book Antiqua" w:hAnsi="Book Antiqua"/>
          <w:sz w:val="24"/>
          <w:szCs w:val="24"/>
        </w:rPr>
      </w:pPr>
      <w:r>
        <w:rPr>
          <w:rFonts w:ascii="Book Antiqua" w:hAnsi="Book Antiqua"/>
          <w:sz w:val="24"/>
          <w:szCs w:val="24"/>
        </w:rPr>
        <w:t>Gary Twigg actually worked as an ambassador for Portadown during the 14 weeks which were not detailed on his contract.</w:t>
      </w:r>
    </w:p>
    <w:p w14:paraId="4B4A5CCC" w14:textId="77777777" w:rsidR="00D9736A" w:rsidRPr="007E16F6" w:rsidRDefault="000672F7" w:rsidP="00D9736A">
      <w:pPr>
        <w:pStyle w:val="ListParagraph"/>
        <w:numPr>
          <w:ilvl w:val="0"/>
          <w:numId w:val="6"/>
        </w:numPr>
        <w:spacing w:line="360" w:lineRule="auto"/>
        <w:jc w:val="both"/>
        <w:rPr>
          <w:rFonts w:ascii="Book Antiqua" w:hAnsi="Book Antiqua"/>
          <w:sz w:val="24"/>
          <w:szCs w:val="24"/>
        </w:rPr>
      </w:pPr>
      <w:r>
        <w:rPr>
          <w:rFonts w:ascii="Book Antiqua" w:hAnsi="Book Antiqua"/>
          <w:sz w:val="24"/>
          <w:szCs w:val="24"/>
        </w:rPr>
        <w:t xml:space="preserve">That any breach of 38(a) was a technical one and, in any event, was not capable of bringing the game into disrepute under Article 17. </w:t>
      </w:r>
    </w:p>
    <w:p w14:paraId="7ED6DA91" w14:textId="77777777" w:rsidR="007E16F6" w:rsidRDefault="007E16F6" w:rsidP="00D9736A">
      <w:pPr>
        <w:spacing w:line="360" w:lineRule="auto"/>
        <w:jc w:val="both"/>
        <w:rPr>
          <w:rFonts w:ascii="Book Antiqua" w:hAnsi="Book Antiqua"/>
          <w:b/>
          <w:sz w:val="24"/>
          <w:szCs w:val="24"/>
          <w:u w:val="single"/>
        </w:rPr>
      </w:pPr>
    </w:p>
    <w:p w14:paraId="138BF26D" w14:textId="77777777" w:rsidR="00D9736A" w:rsidRPr="007E16F6" w:rsidRDefault="00D9736A" w:rsidP="00D9736A">
      <w:pPr>
        <w:spacing w:line="360" w:lineRule="auto"/>
        <w:jc w:val="both"/>
        <w:rPr>
          <w:rFonts w:ascii="Book Antiqua" w:hAnsi="Book Antiqua"/>
          <w:b/>
          <w:sz w:val="24"/>
          <w:szCs w:val="24"/>
          <w:u w:val="single"/>
        </w:rPr>
      </w:pPr>
      <w:r w:rsidRPr="00D9736A">
        <w:rPr>
          <w:rFonts w:ascii="Book Antiqua" w:hAnsi="Book Antiqua"/>
          <w:b/>
          <w:sz w:val="24"/>
          <w:szCs w:val="24"/>
          <w:u w:val="single"/>
        </w:rPr>
        <w:t>Conclusions.</w:t>
      </w:r>
    </w:p>
    <w:p w14:paraId="7ADFFBE9" w14:textId="77777777" w:rsidR="00D9736A" w:rsidRDefault="00D9736A" w:rsidP="00D9736A">
      <w:pPr>
        <w:spacing w:line="360" w:lineRule="auto"/>
        <w:jc w:val="both"/>
        <w:rPr>
          <w:rFonts w:ascii="Book Antiqua" w:hAnsi="Book Antiqua"/>
          <w:sz w:val="24"/>
          <w:szCs w:val="24"/>
        </w:rPr>
      </w:pPr>
      <w:r>
        <w:rPr>
          <w:rFonts w:ascii="Book Antiqua" w:hAnsi="Book Antiqua"/>
          <w:sz w:val="24"/>
          <w:szCs w:val="24"/>
        </w:rPr>
        <w:t>[13] Bringing the game of football into disrepute is a standalone charge under Article 17 of the AoA</w:t>
      </w:r>
      <w:r w:rsidR="004301AA">
        <w:rPr>
          <w:rFonts w:ascii="Book Antiqua" w:hAnsi="Book Antiqua"/>
          <w:sz w:val="24"/>
          <w:szCs w:val="24"/>
        </w:rPr>
        <w:t xml:space="preserve">. It was accepted during the appeal hearing that breaching Rule 38(a) of the NIFL Rules may indicate that a club has brought the game into disrepute but there may be circumstances in which technical breaches of Rule 38(a) may not amount to bringing the game into disrepute. </w:t>
      </w:r>
    </w:p>
    <w:p w14:paraId="7DD0224F" w14:textId="77777777" w:rsidR="004301AA" w:rsidRDefault="004301AA" w:rsidP="00D9736A">
      <w:pPr>
        <w:spacing w:line="360" w:lineRule="auto"/>
        <w:jc w:val="both"/>
        <w:rPr>
          <w:rFonts w:ascii="Book Antiqua" w:hAnsi="Book Antiqua"/>
          <w:sz w:val="24"/>
          <w:szCs w:val="24"/>
        </w:rPr>
      </w:pPr>
    </w:p>
    <w:p w14:paraId="34C13CE4" w14:textId="77777777" w:rsidR="004301AA" w:rsidRDefault="004301AA" w:rsidP="00D9736A">
      <w:pPr>
        <w:spacing w:line="360" w:lineRule="auto"/>
        <w:jc w:val="both"/>
        <w:rPr>
          <w:rFonts w:ascii="Book Antiqua" w:hAnsi="Book Antiqua"/>
          <w:sz w:val="24"/>
          <w:szCs w:val="24"/>
        </w:rPr>
      </w:pPr>
      <w:r>
        <w:rPr>
          <w:rFonts w:ascii="Book Antiqua" w:hAnsi="Book Antiqua"/>
          <w:sz w:val="24"/>
          <w:szCs w:val="24"/>
        </w:rPr>
        <w:t>[14] The term ‘bringing the game into disrepute’ is not defined anywhere within the AoA, NIFL Rules or IFA Disciplinary Code. Article 17(2) of the AoA makes it clear that the IFA DC, when dealing with a charge of bringing the game into disrepute are the f</w:t>
      </w:r>
      <w:r w:rsidR="00ED26CB">
        <w:rPr>
          <w:rFonts w:ascii="Book Antiqua" w:hAnsi="Book Antiqua"/>
          <w:sz w:val="24"/>
          <w:szCs w:val="24"/>
        </w:rPr>
        <w:t>inal judge of what constitutes `d</w:t>
      </w:r>
      <w:r>
        <w:rPr>
          <w:rFonts w:ascii="Book Antiqua" w:hAnsi="Book Antiqua"/>
          <w:sz w:val="24"/>
          <w:szCs w:val="24"/>
        </w:rPr>
        <w:t>isrepute’. In this case</w:t>
      </w:r>
      <w:r w:rsidR="00ED26CB">
        <w:rPr>
          <w:rFonts w:ascii="Book Antiqua" w:hAnsi="Book Antiqua"/>
          <w:sz w:val="24"/>
          <w:szCs w:val="24"/>
        </w:rPr>
        <w:t>,</w:t>
      </w:r>
      <w:r>
        <w:rPr>
          <w:rFonts w:ascii="Book Antiqua" w:hAnsi="Book Antiqua"/>
          <w:sz w:val="24"/>
          <w:szCs w:val="24"/>
        </w:rPr>
        <w:t xml:space="preserve"> the IFA DC concluded that Portadown had breached Rule 38(a) on two occasions and that these breaches constituted disrepute. This Board is free, of course, to take different view.</w:t>
      </w:r>
      <w:r w:rsidR="007E16F6">
        <w:rPr>
          <w:rFonts w:ascii="Book Antiqua" w:hAnsi="Book Antiqua"/>
          <w:sz w:val="24"/>
          <w:szCs w:val="24"/>
        </w:rPr>
        <w:t xml:space="preserve"> In determining what “disrepute” means we have adopted a common sense approach to interpretation. One dictionary definition is that it means acquiring a bad reputation or lack of respectability. It can also mean actions damaging the reputation of the NIFL. In this case, a finding that Portadown had deliberately not disclosed payments to a player would certainly adversely affect not just the club but also the NIFL. </w:t>
      </w:r>
    </w:p>
    <w:p w14:paraId="7449CAF8" w14:textId="77777777" w:rsidR="004B1DF6" w:rsidRDefault="004B1DF6" w:rsidP="00D9736A">
      <w:pPr>
        <w:spacing w:line="360" w:lineRule="auto"/>
        <w:jc w:val="both"/>
        <w:rPr>
          <w:rFonts w:ascii="Book Antiqua" w:hAnsi="Book Antiqua"/>
          <w:sz w:val="24"/>
          <w:szCs w:val="24"/>
        </w:rPr>
      </w:pPr>
    </w:p>
    <w:p w14:paraId="4DFC8B9F" w14:textId="77777777" w:rsidR="00695618" w:rsidRPr="004B1DF6" w:rsidRDefault="004B1DF6" w:rsidP="00D9736A">
      <w:pPr>
        <w:spacing w:line="360" w:lineRule="auto"/>
        <w:jc w:val="both"/>
        <w:rPr>
          <w:rFonts w:ascii="Book Antiqua" w:hAnsi="Book Antiqua"/>
          <w:sz w:val="24"/>
          <w:szCs w:val="24"/>
          <w:u w:val="single"/>
        </w:rPr>
      </w:pPr>
      <w:r w:rsidRPr="004B1DF6">
        <w:rPr>
          <w:rFonts w:ascii="Book Antiqua" w:hAnsi="Book Antiqua"/>
          <w:sz w:val="24"/>
          <w:szCs w:val="24"/>
          <w:u w:val="single"/>
        </w:rPr>
        <w:t>Tim Mouncey.</w:t>
      </w:r>
    </w:p>
    <w:p w14:paraId="6C853298" w14:textId="77777777" w:rsidR="004301AA" w:rsidRDefault="004301AA" w:rsidP="00D9736A">
      <w:pPr>
        <w:spacing w:line="360" w:lineRule="auto"/>
        <w:jc w:val="both"/>
        <w:rPr>
          <w:rFonts w:ascii="Book Antiqua" w:hAnsi="Book Antiqua"/>
          <w:sz w:val="24"/>
          <w:szCs w:val="24"/>
        </w:rPr>
      </w:pPr>
      <w:r>
        <w:rPr>
          <w:rFonts w:ascii="Book Antiqua" w:hAnsi="Book Antiqua"/>
          <w:sz w:val="24"/>
          <w:szCs w:val="24"/>
        </w:rPr>
        <w:t>[15] The evidence in relation to the charge involving an alleged single payment to Mouncey w</w:t>
      </w:r>
      <w:r w:rsidR="00ED26CB">
        <w:rPr>
          <w:rFonts w:ascii="Book Antiqua" w:hAnsi="Book Antiqua"/>
          <w:sz w:val="24"/>
          <w:szCs w:val="24"/>
        </w:rPr>
        <w:t>as not straightforward. Portadown</w:t>
      </w:r>
      <w:r>
        <w:rPr>
          <w:rFonts w:ascii="Book Antiqua" w:hAnsi="Book Antiqua"/>
          <w:sz w:val="24"/>
          <w:szCs w:val="24"/>
        </w:rPr>
        <w:t xml:space="preserve"> made confusing and puzzling submissions </w:t>
      </w:r>
      <w:r w:rsidR="00ED26CB">
        <w:rPr>
          <w:rFonts w:ascii="Book Antiqua" w:hAnsi="Book Antiqua"/>
          <w:sz w:val="24"/>
          <w:szCs w:val="24"/>
        </w:rPr>
        <w:t xml:space="preserve">to us </w:t>
      </w:r>
      <w:r>
        <w:rPr>
          <w:rFonts w:ascii="Book Antiqua" w:hAnsi="Book Antiqua"/>
          <w:sz w:val="24"/>
          <w:szCs w:val="24"/>
        </w:rPr>
        <w:t>in an attempt to demonstrate that it had not made a payment to Mouncey. Mr Marshall attempted to convince us that the document at Appendix K, the wage document, indicating that a payment had been made to Mouncey, was in fact a w</w:t>
      </w:r>
      <w:r w:rsidR="00ED26CB">
        <w:rPr>
          <w:rFonts w:ascii="Book Antiqua" w:hAnsi="Book Antiqua"/>
          <w:sz w:val="24"/>
          <w:szCs w:val="24"/>
        </w:rPr>
        <w:t>age illustration from a</w:t>
      </w:r>
      <w:r>
        <w:rPr>
          <w:rFonts w:ascii="Book Antiqua" w:hAnsi="Book Antiqua"/>
          <w:sz w:val="24"/>
          <w:szCs w:val="24"/>
        </w:rPr>
        <w:t xml:space="preserve"> week</w:t>
      </w:r>
      <w:r w:rsidR="00ED26CB">
        <w:rPr>
          <w:rFonts w:ascii="Book Antiqua" w:hAnsi="Book Antiqua"/>
          <w:sz w:val="24"/>
          <w:szCs w:val="24"/>
        </w:rPr>
        <w:t xml:space="preserve"> much earlier i</w:t>
      </w:r>
      <w:r w:rsidR="004B1DF6">
        <w:rPr>
          <w:rFonts w:ascii="Book Antiqua" w:hAnsi="Book Antiqua"/>
          <w:sz w:val="24"/>
          <w:szCs w:val="24"/>
        </w:rPr>
        <w:t>n the season, when an attempt to make a payment to Mouncey had been made</w:t>
      </w:r>
      <w:r>
        <w:rPr>
          <w:rFonts w:ascii="Book Antiqua" w:hAnsi="Book Antiqua"/>
          <w:sz w:val="24"/>
          <w:szCs w:val="24"/>
        </w:rPr>
        <w:t>. He explained that it bore the November date an</w:t>
      </w:r>
      <w:r w:rsidR="004B1DF6">
        <w:rPr>
          <w:rFonts w:ascii="Book Antiqua" w:hAnsi="Book Antiqua"/>
          <w:sz w:val="24"/>
          <w:szCs w:val="24"/>
        </w:rPr>
        <w:t>d tax week because</w:t>
      </w:r>
      <w:r>
        <w:rPr>
          <w:rFonts w:ascii="Book Antiqua" w:hAnsi="Book Antiqua"/>
          <w:sz w:val="24"/>
          <w:szCs w:val="24"/>
        </w:rPr>
        <w:t xml:space="preserve"> he had printed it</w:t>
      </w:r>
      <w:r w:rsidR="004B1DF6">
        <w:rPr>
          <w:rFonts w:ascii="Book Antiqua" w:hAnsi="Book Antiqua"/>
          <w:sz w:val="24"/>
          <w:szCs w:val="24"/>
        </w:rPr>
        <w:t>, in a hurry, in November 2015</w:t>
      </w:r>
      <w:r>
        <w:rPr>
          <w:rFonts w:ascii="Book Antiqua" w:hAnsi="Book Antiqua"/>
          <w:sz w:val="24"/>
          <w:szCs w:val="24"/>
        </w:rPr>
        <w:t>. He also produced a ba</w:t>
      </w:r>
      <w:r w:rsidR="004B1DF6">
        <w:rPr>
          <w:rFonts w:ascii="Book Antiqua" w:hAnsi="Book Antiqua"/>
          <w:sz w:val="24"/>
          <w:szCs w:val="24"/>
        </w:rPr>
        <w:t>nk document showing that Mouncey had not been</w:t>
      </w:r>
      <w:r>
        <w:rPr>
          <w:rFonts w:ascii="Book Antiqua" w:hAnsi="Book Antiqua"/>
          <w:sz w:val="24"/>
          <w:szCs w:val="24"/>
        </w:rPr>
        <w:t xml:space="preserve"> paid and he produced a letter from the club’s auditor and accountant which said that Mouncey had not received a payment in November 2015. </w:t>
      </w:r>
    </w:p>
    <w:p w14:paraId="4CF2D745" w14:textId="77777777" w:rsidR="004301AA" w:rsidRDefault="004301AA" w:rsidP="00D9736A">
      <w:pPr>
        <w:spacing w:line="360" w:lineRule="auto"/>
        <w:jc w:val="both"/>
        <w:rPr>
          <w:rFonts w:ascii="Book Antiqua" w:hAnsi="Book Antiqua"/>
          <w:sz w:val="24"/>
          <w:szCs w:val="24"/>
        </w:rPr>
      </w:pPr>
    </w:p>
    <w:p w14:paraId="1B395B32" w14:textId="77777777" w:rsidR="00536534" w:rsidRDefault="004301AA" w:rsidP="00D9736A">
      <w:pPr>
        <w:spacing w:line="360" w:lineRule="auto"/>
        <w:jc w:val="both"/>
        <w:rPr>
          <w:rFonts w:ascii="Book Antiqua" w:hAnsi="Book Antiqua"/>
          <w:sz w:val="24"/>
          <w:szCs w:val="24"/>
        </w:rPr>
      </w:pPr>
      <w:r>
        <w:rPr>
          <w:rFonts w:ascii="Book Antiqua" w:hAnsi="Book Antiqua"/>
          <w:sz w:val="24"/>
          <w:szCs w:val="24"/>
        </w:rPr>
        <w:t xml:space="preserve">[16] While we were far from convinced by Mr Marshall’s explanations, we remind ourselves that the club do not have to prove anything. The burden of proving a breach of Rule 38 and a charge under Article 17 rests with the IFA DC. The standard of proof, before the Appeals Committee, is on the balance of probabilities. We were not </w:t>
      </w:r>
      <w:r w:rsidR="004B1DF6">
        <w:rPr>
          <w:rFonts w:ascii="Book Antiqua" w:hAnsi="Book Antiqua"/>
          <w:sz w:val="24"/>
          <w:szCs w:val="24"/>
        </w:rPr>
        <w:t>shown any material by the IFA DC</w:t>
      </w:r>
      <w:r>
        <w:rPr>
          <w:rFonts w:ascii="Book Antiqua" w:hAnsi="Book Antiqua"/>
          <w:sz w:val="24"/>
          <w:szCs w:val="24"/>
        </w:rPr>
        <w:t xml:space="preserve"> which convinced us to the required standard that Portadown had actually made a payment to Mouncey. </w:t>
      </w:r>
      <w:r w:rsidR="00536534">
        <w:rPr>
          <w:rFonts w:ascii="Book Antiqua" w:hAnsi="Book Antiqua"/>
          <w:sz w:val="24"/>
          <w:szCs w:val="24"/>
        </w:rPr>
        <w:t xml:space="preserve">For that reason the appeal against the charge relating to Mouncey is allowed. </w:t>
      </w:r>
    </w:p>
    <w:p w14:paraId="026C3A93" w14:textId="77777777" w:rsidR="007E16F6" w:rsidRDefault="007E16F6" w:rsidP="00D9736A">
      <w:pPr>
        <w:spacing w:line="360" w:lineRule="auto"/>
        <w:jc w:val="both"/>
        <w:rPr>
          <w:rFonts w:ascii="Book Antiqua" w:hAnsi="Book Antiqua"/>
          <w:sz w:val="24"/>
          <w:szCs w:val="24"/>
          <w:u w:val="single"/>
        </w:rPr>
      </w:pPr>
    </w:p>
    <w:p w14:paraId="0D0FCFBB" w14:textId="77777777" w:rsidR="004B1DF6" w:rsidRPr="004B1DF6" w:rsidRDefault="004B1DF6" w:rsidP="00D9736A">
      <w:pPr>
        <w:spacing w:line="360" w:lineRule="auto"/>
        <w:jc w:val="both"/>
        <w:rPr>
          <w:rFonts w:ascii="Book Antiqua" w:hAnsi="Book Antiqua"/>
          <w:sz w:val="24"/>
          <w:szCs w:val="24"/>
          <w:u w:val="single"/>
        </w:rPr>
      </w:pPr>
      <w:r w:rsidRPr="004B1DF6">
        <w:rPr>
          <w:rFonts w:ascii="Book Antiqua" w:hAnsi="Book Antiqua"/>
          <w:sz w:val="24"/>
          <w:szCs w:val="24"/>
          <w:u w:val="single"/>
        </w:rPr>
        <w:t>Gary Twigg.</w:t>
      </w:r>
    </w:p>
    <w:p w14:paraId="32A0E080" w14:textId="77777777" w:rsidR="00536534" w:rsidRDefault="00536534" w:rsidP="00D9736A">
      <w:pPr>
        <w:spacing w:line="360" w:lineRule="auto"/>
        <w:jc w:val="both"/>
        <w:rPr>
          <w:rFonts w:ascii="Book Antiqua" w:hAnsi="Book Antiqua"/>
          <w:sz w:val="24"/>
          <w:szCs w:val="24"/>
        </w:rPr>
      </w:pPr>
      <w:r>
        <w:rPr>
          <w:rFonts w:ascii="Book Antiqua" w:hAnsi="Book Antiqua"/>
          <w:sz w:val="24"/>
          <w:szCs w:val="24"/>
        </w:rPr>
        <w:t xml:space="preserve">[17] The evidence in relation to Twigg was very straightforward. On 29 October 2012 Gary Twigg entered into a contract with Portadown which was to run from 1 January 2013 until 30 June 2016. The contract was counter signed by Mr Trevor Marshall and Mr Ronnie McFall. The contract indicated that payment would be £350 per week for 38 weeks. The contract does not disclose that Mr Twigg would actually </w:t>
      </w:r>
      <w:r>
        <w:rPr>
          <w:rFonts w:ascii="Book Antiqua" w:hAnsi="Book Antiqua"/>
          <w:sz w:val="24"/>
          <w:szCs w:val="24"/>
        </w:rPr>
        <w:lastRenderedPageBreak/>
        <w:t xml:space="preserve">be paid for 52 weeks and that the other 14 weeks he would work as a club ambassador. </w:t>
      </w:r>
    </w:p>
    <w:p w14:paraId="60D1555F" w14:textId="77777777" w:rsidR="004B1DF6" w:rsidRDefault="004B1DF6" w:rsidP="00D9736A">
      <w:pPr>
        <w:spacing w:line="360" w:lineRule="auto"/>
        <w:jc w:val="both"/>
        <w:rPr>
          <w:rFonts w:ascii="Book Antiqua" w:hAnsi="Book Antiqua"/>
          <w:sz w:val="24"/>
          <w:szCs w:val="24"/>
        </w:rPr>
      </w:pPr>
    </w:p>
    <w:p w14:paraId="59C50805" w14:textId="77777777" w:rsidR="00536534" w:rsidRDefault="00536534" w:rsidP="00D9736A">
      <w:pPr>
        <w:spacing w:line="360" w:lineRule="auto"/>
        <w:jc w:val="both"/>
        <w:rPr>
          <w:rFonts w:ascii="Book Antiqua" w:hAnsi="Book Antiqua"/>
          <w:sz w:val="24"/>
          <w:szCs w:val="24"/>
        </w:rPr>
      </w:pPr>
      <w:r>
        <w:rPr>
          <w:rFonts w:ascii="Book Antiqua" w:hAnsi="Book Antiqua"/>
          <w:sz w:val="24"/>
          <w:szCs w:val="24"/>
        </w:rPr>
        <w:t>[18] Mr Orr QC</w:t>
      </w:r>
      <w:r w:rsidR="004B1DF6">
        <w:rPr>
          <w:rFonts w:ascii="Book Antiqua" w:hAnsi="Book Antiqua"/>
          <w:sz w:val="24"/>
          <w:szCs w:val="24"/>
        </w:rPr>
        <w:t xml:space="preserve"> sensibly accepted, as he was bound</w:t>
      </w:r>
      <w:r>
        <w:rPr>
          <w:rFonts w:ascii="Book Antiqua" w:hAnsi="Book Antiqua"/>
          <w:sz w:val="24"/>
          <w:szCs w:val="24"/>
        </w:rPr>
        <w:t xml:space="preserve"> to, that by not disclosing that Mr Twigg was in fact paid for 52 weeks, that Portadown had breached Rule 38(a). It was his submission that this was a technical breach and that the actions of the club did not amount to bringing the game into disrepute. We reject that submission.  </w:t>
      </w:r>
    </w:p>
    <w:p w14:paraId="76D19C8D" w14:textId="77777777" w:rsidR="004B1DF6" w:rsidRDefault="004B1DF6" w:rsidP="00D9736A">
      <w:pPr>
        <w:spacing w:line="360" w:lineRule="auto"/>
        <w:jc w:val="both"/>
        <w:rPr>
          <w:rFonts w:ascii="Book Antiqua" w:hAnsi="Book Antiqua"/>
          <w:sz w:val="24"/>
          <w:szCs w:val="24"/>
        </w:rPr>
      </w:pPr>
    </w:p>
    <w:p w14:paraId="626FCD46" w14:textId="77777777" w:rsidR="004B1DF6" w:rsidRDefault="004B1DF6" w:rsidP="00D9736A">
      <w:pPr>
        <w:spacing w:line="360" w:lineRule="auto"/>
        <w:jc w:val="both"/>
        <w:rPr>
          <w:rFonts w:ascii="Book Antiqua" w:hAnsi="Book Antiqua"/>
          <w:sz w:val="24"/>
          <w:szCs w:val="24"/>
        </w:rPr>
      </w:pPr>
      <w:r>
        <w:rPr>
          <w:rFonts w:ascii="Book Antiqua" w:hAnsi="Book Antiqua"/>
          <w:sz w:val="24"/>
          <w:szCs w:val="24"/>
        </w:rPr>
        <w:t>[19] The purpose of the Salary Cap Pr</w:t>
      </w:r>
      <w:r w:rsidR="00536534">
        <w:rPr>
          <w:rFonts w:ascii="Book Antiqua" w:hAnsi="Book Antiqua"/>
          <w:sz w:val="24"/>
          <w:szCs w:val="24"/>
        </w:rPr>
        <w:t>otocol</w:t>
      </w:r>
      <w:r>
        <w:rPr>
          <w:rFonts w:ascii="Book Antiqua" w:hAnsi="Book Antiqua"/>
          <w:sz w:val="24"/>
          <w:szCs w:val="24"/>
        </w:rPr>
        <w:t xml:space="preserve"> and the relevant NIFL rules is</w:t>
      </w:r>
      <w:r w:rsidR="00536534">
        <w:rPr>
          <w:rFonts w:ascii="Book Antiqua" w:hAnsi="Book Antiqua"/>
          <w:sz w:val="24"/>
          <w:szCs w:val="24"/>
        </w:rPr>
        <w:t xml:space="preserve"> to ensure that clubs </w:t>
      </w:r>
      <w:r w:rsidR="00CC751E">
        <w:rPr>
          <w:rFonts w:ascii="Book Antiqua" w:hAnsi="Book Antiqua"/>
          <w:sz w:val="24"/>
          <w:szCs w:val="24"/>
        </w:rPr>
        <w:t>act in a fair and reputable manner.</w:t>
      </w:r>
      <w:r>
        <w:rPr>
          <w:rFonts w:ascii="Book Antiqua" w:hAnsi="Book Antiqua"/>
          <w:sz w:val="24"/>
          <w:szCs w:val="24"/>
        </w:rPr>
        <w:t xml:space="preserve"> In football parlance, to create a level playing field for all clubs. Under s</w:t>
      </w:r>
      <w:r w:rsidR="00CC751E">
        <w:rPr>
          <w:rFonts w:ascii="Book Antiqua" w:hAnsi="Book Antiqua"/>
          <w:sz w:val="24"/>
          <w:szCs w:val="24"/>
        </w:rPr>
        <w:t xml:space="preserve">ections 5 and 6 </w:t>
      </w:r>
      <w:r>
        <w:rPr>
          <w:rFonts w:ascii="Book Antiqua" w:hAnsi="Book Antiqua"/>
          <w:sz w:val="24"/>
          <w:szCs w:val="24"/>
        </w:rPr>
        <w:t xml:space="preserve">of the Salary Cost Protocol Regulations, </w:t>
      </w:r>
      <w:r w:rsidR="00CC751E">
        <w:rPr>
          <w:rFonts w:ascii="Book Antiqua" w:hAnsi="Book Antiqua"/>
          <w:sz w:val="24"/>
          <w:szCs w:val="24"/>
        </w:rPr>
        <w:t xml:space="preserve">Portadown could have paid Mr Twigg </w:t>
      </w:r>
      <w:r>
        <w:rPr>
          <w:rFonts w:ascii="Book Antiqua" w:hAnsi="Book Antiqua"/>
          <w:sz w:val="24"/>
          <w:szCs w:val="24"/>
        </w:rPr>
        <w:t xml:space="preserve">to act </w:t>
      </w:r>
      <w:r w:rsidR="00CC751E">
        <w:rPr>
          <w:rFonts w:ascii="Book Antiqua" w:hAnsi="Book Antiqua"/>
          <w:sz w:val="24"/>
          <w:szCs w:val="24"/>
        </w:rPr>
        <w:t>as an ambassador (or a barman, cleaner, door steward etc) for an additional 14 weeks.</w:t>
      </w:r>
      <w:r>
        <w:rPr>
          <w:rFonts w:ascii="Book Antiqua" w:hAnsi="Book Antiqua"/>
          <w:sz w:val="24"/>
          <w:szCs w:val="24"/>
        </w:rPr>
        <w:t xml:space="preserve"> However, under those Regulations, t</w:t>
      </w:r>
      <w:r w:rsidR="00CC751E">
        <w:rPr>
          <w:rFonts w:ascii="Book Antiqua" w:hAnsi="Book Antiqua"/>
          <w:sz w:val="24"/>
          <w:szCs w:val="24"/>
        </w:rPr>
        <w:t>he club would have had to inform the IFA that they intended to do so</w:t>
      </w:r>
      <w:r>
        <w:rPr>
          <w:rFonts w:ascii="Book Antiqua" w:hAnsi="Book Antiqua"/>
          <w:sz w:val="24"/>
          <w:szCs w:val="24"/>
        </w:rPr>
        <w:t>. The IFA c</w:t>
      </w:r>
      <w:r w:rsidR="00CC751E">
        <w:rPr>
          <w:rFonts w:ascii="Book Antiqua" w:hAnsi="Book Antiqua"/>
          <w:sz w:val="24"/>
          <w:szCs w:val="24"/>
        </w:rPr>
        <w:t>ould</w:t>
      </w:r>
      <w:r>
        <w:rPr>
          <w:rFonts w:ascii="Book Antiqua" w:hAnsi="Book Antiqua"/>
          <w:sz w:val="24"/>
          <w:szCs w:val="24"/>
        </w:rPr>
        <w:t xml:space="preserve"> then</w:t>
      </w:r>
      <w:r w:rsidR="00CC751E">
        <w:rPr>
          <w:rFonts w:ascii="Book Antiqua" w:hAnsi="Book Antiqua"/>
          <w:sz w:val="24"/>
          <w:szCs w:val="24"/>
        </w:rPr>
        <w:t xml:space="preserve"> have made an assessment of the purpose of paying a player for a non-playing task. The reason for this is obvious, to prevent clubs paying their star players</w:t>
      </w:r>
      <w:r>
        <w:rPr>
          <w:rFonts w:ascii="Book Antiqua" w:hAnsi="Book Antiqua"/>
          <w:sz w:val="24"/>
          <w:szCs w:val="24"/>
        </w:rPr>
        <w:t>, or any other player,</w:t>
      </w:r>
      <w:r w:rsidR="00CC751E">
        <w:rPr>
          <w:rFonts w:ascii="Book Antiqua" w:hAnsi="Book Antiqua"/>
          <w:sz w:val="24"/>
          <w:szCs w:val="24"/>
        </w:rPr>
        <w:t xml:space="preserve"> for other </w:t>
      </w:r>
      <w:r>
        <w:rPr>
          <w:rFonts w:ascii="Book Antiqua" w:hAnsi="Book Antiqua"/>
          <w:sz w:val="24"/>
          <w:szCs w:val="24"/>
        </w:rPr>
        <w:t>non-playing roles so as to circumvent the Salary C</w:t>
      </w:r>
      <w:r w:rsidR="00CC751E">
        <w:rPr>
          <w:rFonts w:ascii="Book Antiqua" w:hAnsi="Book Antiqua"/>
          <w:sz w:val="24"/>
          <w:szCs w:val="24"/>
        </w:rPr>
        <w:t>ap</w:t>
      </w:r>
      <w:r>
        <w:rPr>
          <w:rFonts w:ascii="Book Antiqua" w:hAnsi="Book Antiqua"/>
          <w:sz w:val="24"/>
          <w:szCs w:val="24"/>
        </w:rPr>
        <w:t xml:space="preserve"> Protocol</w:t>
      </w:r>
      <w:r w:rsidR="00CC751E">
        <w:rPr>
          <w:rFonts w:ascii="Book Antiqua" w:hAnsi="Book Antiqua"/>
          <w:sz w:val="24"/>
          <w:szCs w:val="24"/>
        </w:rPr>
        <w:t xml:space="preserve">. </w:t>
      </w:r>
    </w:p>
    <w:p w14:paraId="7622E09A" w14:textId="77777777" w:rsidR="004B1DF6" w:rsidRDefault="004B1DF6" w:rsidP="00D9736A">
      <w:pPr>
        <w:spacing w:line="360" w:lineRule="auto"/>
        <w:jc w:val="both"/>
        <w:rPr>
          <w:rFonts w:ascii="Book Antiqua" w:hAnsi="Book Antiqua"/>
          <w:sz w:val="24"/>
          <w:szCs w:val="24"/>
        </w:rPr>
      </w:pPr>
    </w:p>
    <w:p w14:paraId="330F5C8C" w14:textId="77777777" w:rsidR="00536534" w:rsidRDefault="00F6069C" w:rsidP="00D9736A">
      <w:pPr>
        <w:spacing w:line="360" w:lineRule="auto"/>
        <w:jc w:val="both"/>
        <w:rPr>
          <w:rFonts w:ascii="Book Antiqua" w:hAnsi="Book Antiqua"/>
          <w:sz w:val="24"/>
          <w:szCs w:val="24"/>
        </w:rPr>
      </w:pPr>
      <w:r>
        <w:rPr>
          <w:rFonts w:ascii="Book Antiqua" w:hAnsi="Book Antiqua"/>
          <w:sz w:val="24"/>
          <w:szCs w:val="24"/>
        </w:rPr>
        <w:t>[20</w:t>
      </w:r>
      <w:r w:rsidR="004B1DF6">
        <w:rPr>
          <w:rFonts w:ascii="Book Antiqua" w:hAnsi="Book Antiqua"/>
          <w:sz w:val="24"/>
          <w:szCs w:val="24"/>
        </w:rPr>
        <w:t xml:space="preserve">] </w:t>
      </w:r>
      <w:r w:rsidR="00CC751E">
        <w:rPr>
          <w:rFonts w:ascii="Book Antiqua" w:hAnsi="Book Antiqua"/>
          <w:sz w:val="24"/>
          <w:szCs w:val="24"/>
        </w:rPr>
        <w:t xml:space="preserve">It is </w:t>
      </w:r>
      <w:r w:rsidR="004B1DF6">
        <w:rPr>
          <w:rFonts w:ascii="Book Antiqua" w:hAnsi="Book Antiqua"/>
          <w:sz w:val="24"/>
          <w:szCs w:val="24"/>
        </w:rPr>
        <w:t>vitally important in maintaining</w:t>
      </w:r>
      <w:r w:rsidR="00CC751E">
        <w:rPr>
          <w:rFonts w:ascii="Book Antiqua" w:hAnsi="Book Antiqua"/>
          <w:sz w:val="24"/>
          <w:szCs w:val="24"/>
        </w:rPr>
        <w:t xml:space="preserve"> </w:t>
      </w:r>
      <w:r w:rsidR="004B1DF6">
        <w:rPr>
          <w:rFonts w:ascii="Book Antiqua" w:hAnsi="Book Antiqua"/>
          <w:sz w:val="24"/>
          <w:szCs w:val="24"/>
        </w:rPr>
        <w:t xml:space="preserve">sporting </w:t>
      </w:r>
      <w:r w:rsidR="00CC751E">
        <w:rPr>
          <w:rFonts w:ascii="Book Antiqua" w:hAnsi="Book Antiqua"/>
          <w:sz w:val="24"/>
          <w:szCs w:val="24"/>
        </w:rPr>
        <w:t>integrity</w:t>
      </w:r>
      <w:r w:rsidR="004B1DF6">
        <w:rPr>
          <w:rFonts w:ascii="Book Antiqua" w:hAnsi="Book Antiqua"/>
          <w:sz w:val="24"/>
          <w:szCs w:val="24"/>
        </w:rPr>
        <w:t xml:space="preserve"> in local football</w:t>
      </w:r>
      <w:r w:rsidR="00CC751E">
        <w:rPr>
          <w:rFonts w:ascii="Book Antiqua" w:hAnsi="Book Antiqua"/>
          <w:sz w:val="24"/>
          <w:szCs w:val="24"/>
        </w:rPr>
        <w:t xml:space="preserve"> that clubs act in as transparent </w:t>
      </w:r>
      <w:r w:rsidR="004B1DF6">
        <w:rPr>
          <w:rFonts w:ascii="Book Antiqua" w:hAnsi="Book Antiqua"/>
          <w:sz w:val="24"/>
          <w:szCs w:val="24"/>
        </w:rPr>
        <w:t xml:space="preserve">a </w:t>
      </w:r>
      <w:r w:rsidR="00CC751E">
        <w:rPr>
          <w:rFonts w:ascii="Book Antiqua" w:hAnsi="Book Antiqua"/>
          <w:sz w:val="24"/>
          <w:szCs w:val="24"/>
        </w:rPr>
        <w:t>manner as possible</w:t>
      </w:r>
      <w:r w:rsidR="004B1DF6">
        <w:rPr>
          <w:rFonts w:ascii="Book Antiqua" w:hAnsi="Book Antiqua"/>
          <w:sz w:val="24"/>
          <w:szCs w:val="24"/>
        </w:rPr>
        <w:t xml:space="preserve"> and comply with all relevant Rules and Regulations</w:t>
      </w:r>
      <w:r w:rsidR="00CC751E">
        <w:rPr>
          <w:rFonts w:ascii="Book Antiqua" w:hAnsi="Book Antiqua"/>
          <w:sz w:val="24"/>
          <w:szCs w:val="24"/>
        </w:rPr>
        <w:t>.</w:t>
      </w:r>
      <w:r w:rsidR="004B1DF6">
        <w:rPr>
          <w:rFonts w:ascii="Book Antiqua" w:hAnsi="Book Antiqua"/>
          <w:sz w:val="24"/>
          <w:szCs w:val="24"/>
        </w:rPr>
        <w:t xml:space="preserve"> It is our view that, in the case of Gary Twigg, Portadown did not act with the transparency and integrity which </w:t>
      </w:r>
      <w:r w:rsidR="00505DF2">
        <w:rPr>
          <w:rFonts w:ascii="Book Antiqua" w:hAnsi="Book Antiqua"/>
          <w:sz w:val="24"/>
          <w:szCs w:val="24"/>
        </w:rPr>
        <w:t>was expected of them. Accordingly, we have no hesitation in finding that by not detailing the additional payments to Twigg in his contract that Portadown not only breached Rule 38(a) but also brought the game of football into disrepute in breach of Article 17 AoA.</w:t>
      </w:r>
    </w:p>
    <w:p w14:paraId="6F5E3036" w14:textId="77777777" w:rsidR="00505DF2" w:rsidRDefault="00505DF2" w:rsidP="00D9736A">
      <w:pPr>
        <w:spacing w:line="360" w:lineRule="auto"/>
        <w:jc w:val="both"/>
        <w:rPr>
          <w:rFonts w:ascii="Book Antiqua" w:hAnsi="Book Antiqua"/>
          <w:sz w:val="24"/>
          <w:szCs w:val="24"/>
        </w:rPr>
      </w:pPr>
    </w:p>
    <w:p w14:paraId="0B6C8128" w14:textId="77777777" w:rsidR="00505DF2" w:rsidRDefault="00F6069C" w:rsidP="00505DF2">
      <w:pPr>
        <w:spacing w:line="360" w:lineRule="auto"/>
        <w:jc w:val="both"/>
        <w:rPr>
          <w:rFonts w:ascii="Book Antiqua" w:hAnsi="Book Antiqua"/>
          <w:sz w:val="24"/>
          <w:szCs w:val="24"/>
        </w:rPr>
      </w:pPr>
      <w:r>
        <w:rPr>
          <w:rFonts w:ascii="Book Antiqua" w:hAnsi="Book Antiqua"/>
          <w:sz w:val="24"/>
          <w:szCs w:val="24"/>
        </w:rPr>
        <w:lastRenderedPageBreak/>
        <w:t>[21</w:t>
      </w:r>
      <w:r w:rsidR="00CC751E">
        <w:rPr>
          <w:rFonts w:ascii="Book Antiqua" w:hAnsi="Book Antiqua"/>
          <w:sz w:val="24"/>
          <w:szCs w:val="24"/>
        </w:rPr>
        <w:t xml:space="preserve">] </w:t>
      </w:r>
      <w:r w:rsidR="00505DF2">
        <w:rPr>
          <w:rFonts w:ascii="Book Antiqua" w:hAnsi="Book Antiqua"/>
          <w:sz w:val="24"/>
          <w:szCs w:val="24"/>
        </w:rPr>
        <w:t xml:space="preserve">The penalties for breaching Article 17 which are within the discretion of the IFA DC, and therefore this Appeals Board, range from expulsion to a fine. We do not consider that expelling Portadown from the Danske Premiership, relegating them or forfeiting points would be a proportionate or fair punishment for this particular offence. However, the offence committed by </w:t>
      </w:r>
      <w:r w:rsidR="00695618">
        <w:rPr>
          <w:rFonts w:ascii="Book Antiqua" w:hAnsi="Book Antiqua"/>
          <w:sz w:val="24"/>
          <w:szCs w:val="24"/>
        </w:rPr>
        <w:t>Portadown</w:t>
      </w:r>
      <w:r w:rsidR="00505DF2">
        <w:rPr>
          <w:rFonts w:ascii="Book Antiqua" w:hAnsi="Book Antiqua"/>
          <w:sz w:val="24"/>
          <w:szCs w:val="24"/>
        </w:rPr>
        <w:t xml:space="preserve"> must be treated as a serious breach of sporting integrity. It is our view that, at the point of signing the contract, </w:t>
      </w:r>
      <w:r w:rsidR="00505DF2" w:rsidRPr="007E16F6">
        <w:rPr>
          <w:rFonts w:ascii="Book Antiqua" w:hAnsi="Book Antiqua"/>
          <w:sz w:val="24"/>
          <w:szCs w:val="24"/>
        </w:rPr>
        <w:t>Portadown deliberately concealed the fact that Gary Twigg was to be paid an extra</w:t>
      </w:r>
      <w:r w:rsidR="00505DF2">
        <w:rPr>
          <w:rFonts w:ascii="Book Antiqua" w:hAnsi="Book Antiqua"/>
          <w:sz w:val="24"/>
          <w:szCs w:val="24"/>
        </w:rPr>
        <w:t xml:space="preserve"> 14 weeks wages. This information should have been either disclosed to the IFA on the contr</w:t>
      </w:r>
      <w:r w:rsidR="00695618">
        <w:rPr>
          <w:rFonts w:ascii="Book Antiqua" w:hAnsi="Book Antiqua"/>
          <w:sz w:val="24"/>
          <w:szCs w:val="24"/>
        </w:rPr>
        <w:t>act or under</w:t>
      </w:r>
      <w:r w:rsidR="00505DF2">
        <w:rPr>
          <w:rFonts w:ascii="Book Antiqua" w:hAnsi="Book Antiqua"/>
          <w:sz w:val="24"/>
          <w:szCs w:val="24"/>
        </w:rPr>
        <w:t xml:space="preserve"> the Salary Cap Protocol Regulations. </w:t>
      </w:r>
    </w:p>
    <w:p w14:paraId="5CA3809F" w14:textId="77777777" w:rsidR="00695618" w:rsidRDefault="00695618" w:rsidP="00505DF2">
      <w:pPr>
        <w:spacing w:line="360" w:lineRule="auto"/>
        <w:jc w:val="both"/>
        <w:rPr>
          <w:rFonts w:ascii="Book Antiqua" w:hAnsi="Book Antiqua"/>
          <w:sz w:val="24"/>
          <w:szCs w:val="24"/>
        </w:rPr>
      </w:pPr>
    </w:p>
    <w:p w14:paraId="078A2A3C" w14:textId="77777777" w:rsidR="007E16F6" w:rsidRDefault="00F6069C" w:rsidP="00505DF2">
      <w:pPr>
        <w:spacing w:line="360" w:lineRule="auto"/>
        <w:jc w:val="both"/>
        <w:rPr>
          <w:rFonts w:ascii="Book Antiqua" w:hAnsi="Book Antiqua"/>
          <w:sz w:val="24"/>
          <w:szCs w:val="24"/>
        </w:rPr>
      </w:pPr>
      <w:r>
        <w:rPr>
          <w:rFonts w:ascii="Book Antiqua" w:hAnsi="Book Antiqua"/>
          <w:sz w:val="24"/>
          <w:szCs w:val="24"/>
        </w:rPr>
        <w:t>[22</w:t>
      </w:r>
      <w:r w:rsidR="00505DF2">
        <w:rPr>
          <w:rFonts w:ascii="Book Antiqua" w:hAnsi="Book Antiqua"/>
          <w:sz w:val="24"/>
          <w:szCs w:val="24"/>
        </w:rPr>
        <w:t>] It is our view that a prohibition on signing new professional players from 12 April 2016 until 1 June 2017 and an immediate fine of £5,000 represents a fair and proportionate punishment for the</w:t>
      </w:r>
      <w:r w:rsidR="00695618">
        <w:rPr>
          <w:rFonts w:ascii="Book Antiqua" w:hAnsi="Book Antiqua"/>
          <w:sz w:val="24"/>
          <w:szCs w:val="24"/>
        </w:rPr>
        <w:t xml:space="preserve"> single</w:t>
      </w:r>
      <w:r w:rsidR="00505DF2">
        <w:rPr>
          <w:rFonts w:ascii="Book Antiqua" w:hAnsi="Book Antiqua"/>
          <w:sz w:val="24"/>
          <w:szCs w:val="24"/>
        </w:rPr>
        <w:t xml:space="preserve"> offence of bringing the game into disrepute in this case. This penalty should highlight the view which both</w:t>
      </w:r>
      <w:r w:rsidR="00695618">
        <w:rPr>
          <w:rFonts w:ascii="Book Antiqua" w:hAnsi="Book Antiqua"/>
          <w:sz w:val="24"/>
          <w:szCs w:val="24"/>
        </w:rPr>
        <w:t xml:space="preserve"> the IFA DC and Appeals Committee</w:t>
      </w:r>
      <w:r w:rsidR="00505DF2">
        <w:rPr>
          <w:rFonts w:ascii="Book Antiqua" w:hAnsi="Book Antiqua"/>
          <w:sz w:val="24"/>
          <w:szCs w:val="24"/>
        </w:rPr>
        <w:t xml:space="preserve"> take of this type of offence and should act as a warning and deterrent t</w:t>
      </w:r>
      <w:r>
        <w:rPr>
          <w:rFonts w:ascii="Book Antiqua" w:hAnsi="Book Antiqua"/>
          <w:sz w:val="24"/>
          <w:szCs w:val="24"/>
        </w:rPr>
        <w:t xml:space="preserve">o other clubs. </w:t>
      </w:r>
      <w:r w:rsidR="007E16F6">
        <w:rPr>
          <w:rFonts w:ascii="Book Antiqua" w:hAnsi="Book Antiqua"/>
          <w:sz w:val="24"/>
          <w:szCs w:val="24"/>
        </w:rPr>
        <w:t>Portadown and other NIFL clubs would do well to consider the words of Dwight D Eisenhower, 34</w:t>
      </w:r>
      <w:r w:rsidR="007E16F6" w:rsidRPr="007E16F6">
        <w:rPr>
          <w:rFonts w:ascii="Book Antiqua" w:hAnsi="Book Antiqua"/>
          <w:sz w:val="24"/>
          <w:szCs w:val="24"/>
          <w:vertAlign w:val="superscript"/>
        </w:rPr>
        <w:t>th</w:t>
      </w:r>
      <w:r w:rsidR="007E16F6">
        <w:rPr>
          <w:rFonts w:ascii="Book Antiqua" w:hAnsi="Book Antiqua"/>
          <w:sz w:val="24"/>
          <w:szCs w:val="24"/>
        </w:rPr>
        <w:t xml:space="preserve"> President of the United States of America, when he said that, </w:t>
      </w:r>
    </w:p>
    <w:p w14:paraId="5A82E46F" w14:textId="77777777" w:rsidR="007E16F6" w:rsidRDefault="007E16F6" w:rsidP="007E16F6">
      <w:pPr>
        <w:spacing w:line="360" w:lineRule="auto"/>
        <w:ind w:left="720"/>
        <w:jc w:val="both"/>
        <w:rPr>
          <w:rFonts w:ascii="Book Antiqua" w:hAnsi="Book Antiqua"/>
          <w:i/>
          <w:sz w:val="24"/>
          <w:szCs w:val="24"/>
        </w:rPr>
      </w:pPr>
    </w:p>
    <w:p w14:paraId="6A826FB5" w14:textId="77777777" w:rsidR="00E75820" w:rsidRDefault="007E16F6" w:rsidP="007E16F6">
      <w:pPr>
        <w:spacing w:line="360" w:lineRule="auto"/>
        <w:ind w:left="720"/>
        <w:jc w:val="both"/>
        <w:rPr>
          <w:rFonts w:ascii="Book Antiqua" w:hAnsi="Book Antiqua"/>
          <w:sz w:val="24"/>
          <w:szCs w:val="24"/>
        </w:rPr>
      </w:pPr>
      <w:r w:rsidRPr="007E16F6">
        <w:rPr>
          <w:rFonts w:ascii="Book Antiqua" w:hAnsi="Book Antiqua"/>
          <w:i/>
          <w:sz w:val="24"/>
          <w:szCs w:val="24"/>
        </w:rPr>
        <w:t>“</w:t>
      </w:r>
      <w:r w:rsidRPr="007E16F6">
        <w:rPr>
          <w:rFonts w:ascii="Book Antiqua" w:hAnsi="Book Antiqua" w:cs="Helvetica"/>
          <w:i/>
          <w:color w:val="333333"/>
          <w:sz w:val="24"/>
          <w:szCs w:val="24"/>
          <w:shd w:val="clear" w:color="auto" w:fill="FFFFFF"/>
        </w:rPr>
        <w:t>The supreme quality for leadership is unquestionably integrity. Without it, no real success is possible, no matter whether it is on a section gang, a football field, in an army, or in an office”.</w:t>
      </w:r>
      <w:r>
        <w:rPr>
          <w:rFonts w:ascii="Book Antiqua" w:hAnsi="Book Antiqua" w:cs="Helvetica"/>
          <w:color w:val="333333"/>
          <w:sz w:val="24"/>
          <w:szCs w:val="24"/>
          <w:shd w:val="clear" w:color="auto" w:fill="FFFFFF"/>
        </w:rPr>
        <w:t xml:space="preserve"> </w:t>
      </w:r>
    </w:p>
    <w:p w14:paraId="2904567C" w14:textId="77777777" w:rsidR="00C0230C" w:rsidRDefault="00C0230C" w:rsidP="00F6069C">
      <w:pPr>
        <w:spacing w:line="360" w:lineRule="auto"/>
        <w:jc w:val="both"/>
        <w:rPr>
          <w:rFonts w:ascii="Book Antiqua" w:hAnsi="Book Antiqua"/>
          <w:sz w:val="24"/>
          <w:szCs w:val="24"/>
        </w:rPr>
      </w:pPr>
    </w:p>
    <w:p w14:paraId="2676A3D2" w14:textId="77777777" w:rsidR="00032E18" w:rsidRPr="001F3E79" w:rsidRDefault="00032E18" w:rsidP="001F3E79">
      <w:pPr>
        <w:spacing w:line="360" w:lineRule="auto"/>
        <w:jc w:val="both"/>
        <w:rPr>
          <w:rFonts w:ascii="Book Antiqua" w:hAnsi="Book Antiqua"/>
          <w:sz w:val="24"/>
          <w:szCs w:val="24"/>
        </w:rPr>
      </w:pPr>
    </w:p>
    <w:p w14:paraId="307781C9" w14:textId="77777777" w:rsidR="00032E18" w:rsidRDefault="00032E18" w:rsidP="001F3E79">
      <w:pPr>
        <w:spacing w:line="360" w:lineRule="auto"/>
        <w:jc w:val="both"/>
        <w:rPr>
          <w:rFonts w:ascii="Book Antiqua" w:hAnsi="Book Antiqua"/>
          <w:b/>
          <w:sz w:val="24"/>
          <w:szCs w:val="24"/>
        </w:rPr>
      </w:pPr>
      <w:r w:rsidRPr="001F3E79">
        <w:rPr>
          <w:rFonts w:ascii="Book Antiqua" w:hAnsi="Book Antiqua"/>
          <w:b/>
          <w:sz w:val="24"/>
          <w:szCs w:val="24"/>
        </w:rPr>
        <w:t>The Irish Footba</w:t>
      </w:r>
      <w:r w:rsidR="00D741D1" w:rsidRPr="001F3E79">
        <w:rPr>
          <w:rFonts w:ascii="Book Antiqua" w:hAnsi="Book Antiqua"/>
          <w:b/>
          <w:sz w:val="24"/>
          <w:szCs w:val="24"/>
        </w:rPr>
        <w:t>ll Association Appeals Committee</w:t>
      </w:r>
    </w:p>
    <w:p w14:paraId="73BAD555" w14:textId="77777777" w:rsidR="007E16F6" w:rsidRDefault="007E16F6" w:rsidP="001F3E79">
      <w:pPr>
        <w:spacing w:line="360" w:lineRule="auto"/>
        <w:jc w:val="both"/>
        <w:rPr>
          <w:rFonts w:ascii="Book Antiqua" w:hAnsi="Book Antiqua"/>
          <w:b/>
          <w:sz w:val="24"/>
          <w:szCs w:val="24"/>
          <w:u w:val="single"/>
        </w:rPr>
      </w:pPr>
    </w:p>
    <w:p w14:paraId="61970B7F" w14:textId="77777777" w:rsidR="00695618" w:rsidRPr="00695618" w:rsidRDefault="00695618" w:rsidP="001F3E79">
      <w:pPr>
        <w:spacing w:line="360" w:lineRule="auto"/>
        <w:jc w:val="both"/>
        <w:rPr>
          <w:rFonts w:ascii="Book Antiqua" w:hAnsi="Book Antiqua"/>
          <w:b/>
          <w:sz w:val="24"/>
          <w:szCs w:val="24"/>
          <w:u w:val="single"/>
        </w:rPr>
      </w:pPr>
      <w:r w:rsidRPr="00695618">
        <w:rPr>
          <w:rFonts w:ascii="Book Antiqua" w:hAnsi="Book Antiqua"/>
          <w:b/>
          <w:sz w:val="24"/>
          <w:szCs w:val="24"/>
          <w:u w:val="single"/>
        </w:rPr>
        <w:t>Appeals Board</w:t>
      </w:r>
    </w:p>
    <w:p w14:paraId="7AA0FD72" w14:textId="77777777" w:rsidR="00695618" w:rsidRDefault="00695618" w:rsidP="001F3E79">
      <w:pPr>
        <w:spacing w:line="360" w:lineRule="auto"/>
        <w:jc w:val="both"/>
        <w:rPr>
          <w:rFonts w:ascii="Book Antiqua" w:hAnsi="Book Antiqua"/>
          <w:b/>
          <w:sz w:val="24"/>
          <w:szCs w:val="24"/>
        </w:rPr>
      </w:pPr>
      <w:r>
        <w:rPr>
          <w:rFonts w:ascii="Book Antiqua" w:hAnsi="Book Antiqua"/>
          <w:b/>
          <w:sz w:val="24"/>
          <w:szCs w:val="24"/>
        </w:rPr>
        <w:lastRenderedPageBreak/>
        <w:t>Mr Joseph McCrisken – Chairman</w:t>
      </w:r>
    </w:p>
    <w:p w14:paraId="0D27F75A" w14:textId="77777777" w:rsidR="00695618" w:rsidRDefault="00695618" w:rsidP="001F3E79">
      <w:pPr>
        <w:spacing w:line="360" w:lineRule="auto"/>
        <w:jc w:val="both"/>
        <w:rPr>
          <w:rFonts w:ascii="Book Antiqua" w:hAnsi="Book Antiqua"/>
          <w:b/>
          <w:sz w:val="24"/>
          <w:szCs w:val="24"/>
        </w:rPr>
      </w:pPr>
      <w:r>
        <w:rPr>
          <w:rFonts w:ascii="Book Antiqua" w:hAnsi="Book Antiqua"/>
          <w:b/>
          <w:sz w:val="24"/>
          <w:szCs w:val="24"/>
        </w:rPr>
        <w:t>Mr Ian Beggs – Football representative</w:t>
      </w:r>
    </w:p>
    <w:p w14:paraId="5148F1C4" w14:textId="77777777" w:rsidR="00695618" w:rsidRDefault="00695618" w:rsidP="001F3E79">
      <w:pPr>
        <w:spacing w:line="360" w:lineRule="auto"/>
        <w:jc w:val="both"/>
        <w:rPr>
          <w:rFonts w:ascii="Book Antiqua" w:hAnsi="Book Antiqua"/>
          <w:b/>
          <w:sz w:val="24"/>
          <w:szCs w:val="24"/>
        </w:rPr>
      </w:pPr>
      <w:r>
        <w:rPr>
          <w:rFonts w:ascii="Book Antiqua" w:hAnsi="Book Antiqua"/>
          <w:b/>
          <w:sz w:val="24"/>
          <w:szCs w:val="24"/>
        </w:rPr>
        <w:t>Mr Adam Wood – Independent Member</w:t>
      </w:r>
    </w:p>
    <w:p w14:paraId="766FBD46" w14:textId="77777777" w:rsidR="00695618" w:rsidRDefault="00695618" w:rsidP="001F3E79">
      <w:pPr>
        <w:spacing w:line="360" w:lineRule="auto"/>
        <w:jc w:val="both"/>
        <w:rPr>
          <w:rFonts w:ascii="Book Antiqua" w:hAnsi="Book Antiqua"/>
          <w:b/>
          <w:sz w:val="24"/>
          <w:szCs w:val="24"/>
        </w:rPr>
      </w:pPr>
    </w:p>
    <w:p w14:paraId="37BD14CD" w14:textId="77777777" w:rsidR="00695618" w:rsidRPr="001F3E79" w:rsidRDefault="00695618" w:rsidP="001F3E79">
      <w:pPr>
        <w:spacing w:line="360" w:lineRule="auto"/>
        <w:jc w:val="both"/>
        <w:rPr>
          <w:rFonts w:ascii="Book Antiqua" w:hAnsi="Book Antiqua"/>
          <w:b/>
          <w:sz w:val="24"/>
          <w:szCs w:val="24"/>
        </w:rPr>
      </w:pPr>
      <w:r>
        <w:rPr>
          <w:rFonts w:ascii="Book Antiqua" w:hAnsi="Book Antiqua"/>
          <w:b/>
          <w:sz w:val="24"/>
          <w:szCs w:val="24"/>
        </w:rPr>
        <w:t>29 April 2016</w:t>
      </w:r>
    </w:p>
    <w:sectPr w:rsidR="00695618" w:rsidRPr="001F3E79" w:rsidSect="005F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6C52"/>
    <w:multiLevelType w:val="hybridMultilevel"/>
    <w:tmpl w:val="9634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E4E59"/>
    <w:multiLevelType w:val="hybridMultilevel"/>
    <w:tmpl w:val="ECF63D88"/>
    <w:lvl w:ilvl="0" w:tplc="E182DB86">
      <w:start w:val="1"/>
      <w:numFmt w:val="decimal"/>
      <w:lvlText w:val="%1."/>
      <w:lvlJc w:val="left"/>
      <w:pPr>
        <w:ind w:left="502" w:hanging="360"/>
      </w:pPr>
      <w:rPr>
        <w:rFonts w:ascii="Book Antiqua" w:eastAsiaTheme="minorHAnsi" w:hAnsi="Book Antiqua" w:cs="Times New Roma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34E57554"/>
    <w:multiLevelType w:val="hybridMultilevel"/>
    <w:tmpl w:val="AF3AC956"/>
    <w:lvl w:ilvl="0" w:tplc="08090019">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356AC"/>
    <w:multiLevelType w:val="hybridMultilevel"/>
    <w:tmpl w:val="7494D0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5470023"/>
    <w:multiLevelType w:val="hybridMultilevel"/>
    <w:tmpl w:val="33081168"/>
    <w:lvl w:ilvl="0" w:tplc="53623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8BD2D7F"/>
    <w:multiLevelType w:val="hybridMultilevel"/>
    <w:tmpl w:val="07B62E08"/>
    <w:lvl w:ilvl="0" w:tplc="B4AEFB16">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
    <w:nsid w:val="78EB1253"/>
    <w:multiLevelType w:val="hybridMultilevel"/>
    <w:tmpl w:val="01765720"/>
    <w:lvl w:ilvl="0" w:tplc="03506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BD"/>
    <w:rsid w:val="00012B7C"/>
    <w:rsid w:val="00032E18"/>
    <w:rsid w:val="00057FB3"/>
    <w:rsid w:val="000672F7"/>
    <w:rsid w:val="00071700"/>
    <w:rsid w:val="00082406"/>
    <w:rsid w:val="000B3238"/>
    <w:rsid w:val="00137F81"/>
    <w:rsid w:val="001528E4"/>
    <w:rsid w:val="001B2F03"/>
    <w:rsid w:val="001F3E79"/>
    <w:rsid w:val="002064D8"/>
    <w:rsid w:val="00207385"/>
    <w:rsid w:val="00214765"/>
    <w:rsid w:val="00247087"/>
    <w:rsid w:val="00267003"/>
    <w:rsid w:val="002A5D77"/>
    <w:rsid w:val="002D00C0"/>
    <w:rsid w:val="003250DE"/>
    <w:rsid w:val="00327876"/>
    <w:rsid w:val="00355463"/>
    <w:rsid w:val="00381A06"/>
    <w:rsid w:val="00384597"/>
    <w:rsid w:val="003B7157"/>
    <w:rsid w:val="004301AA"/>
    <w:rsid w:val="00451F4E"/>
    <w:rsid w:val="004652BF"/>
    <w:rsid w:val="004A20E0"/>
    <w:rsid w:val="004B1DF6"/>
    <w:rsid w:val="00500DCD"/>
    <w:rsid w:val="00505DF2"/>
    <w:rsid w:val="00536534"/>
    <w:rsid w:val="00555724"/>
    <w:rsid w:val="00567BF5"/>
    <w:rsid w:val="005A10D4"/>
    <w:rsid w:val="005F1088"/>
    <w:rsid w:val="00620FC8"/>
    <w:rsid w:val="00695618"/>
    <w:rsid w:val="006A6BB5"/>
    <w:rsid w:val="006B0588"/>
    <w:rsid w:val="006B423A"/>
    <w:rsid w:val="006C712A"/>
    <w:rsid w:val="007868E5"/>
    <w:rsid w:val="007B6F1E"/>
    <w:rsid w:val="007E16F6"/>
    <w:rsid w:val="0082686C"/>
    <w:rsid w:val="008C3045"/>
    <w:rsid w:val="008D15FB"/>
    <w:rsid w:val="008D1BA4"/>
    <w:rsid w:val="00904F60"/>
    <w:rsid w:val="00922AAD"/>
    <w:rsid w:val="009969C3"/>
    <w:rsid w:val="009E7B25"/>
    <w:rsid w:val="00A14C99"/>
    <w:rsid w:val="00A337C4"/>
    <w:rsid w:val="00A90082"/>
    <w:rsid w:val="00AA7A2E"/>
    <w:rsid w:val="00AD7EED"/>
    <w:rsid w:val="00B166FA"/>
    <w:rsid w:val="00B17CBD"/>
    <w:rsid w:val="00B42419"/>
    <w:rsid w:val="00B50F3D"/>
    <w:rsid w:val="00B75931"/>
    <w:rsid w:val="00B7788D"/>
    <w:rsid w:val="00BC1D5B"/>
    <w:rsid w:val="00BF2980"/>
    <w:rsid w:val="00C0230C"/>
    <w:rsid w:val="00C0450E"/>
    <w:rsid w:val="00C15199"/>
    <w:rsid w:val="00CC751E"/>
    <w:rsid w:val="00D17B11"/>
    <w:rsid w:val="00D741D1"/>
    <w:rsid w:val="00D92100"/>
    <w:rsid w:val="00D9736A"/>
    <w:rsid w:val="00DA52E4"/>
    <w:rsid w:val="00DB274A"/>
    <w:rsid w:val="00E43AA0"/>
    <w:rsid w:val="00E75820"/>
    <w:rsid w:val="00EA3795"/>
    <w:rsid w:val="00ED26CB"/>
    <w:rsid w:val="00F35D2E"/>
    <w:rsid w:val="00F40C26"/>
    <w:rsid w:val="00F6069C"/>
    <w:rsid w:val="00F74DA0"/>
    <w:rsid w:val="00FD196A"/>
    <w:rsid w:val="00FD2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E9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9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969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969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969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69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969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69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69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69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969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969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969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969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969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69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69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69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969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969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969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69C3"/>
    <w:rPr>
      <w:rFonts w:asciiTheme="majorHAnsi" w:eastAsiaTheme="majorEastAsia" w:hAnsiTheme="majorHAnsi" w:cstheme="majorBidi"/>
      <w:i/>
      <w:iCs/>
      <w:spacing w:val="13"/>
      <w:sz w:val="24"/>
      <w:szCs w:val="24"/>
    </w:rPr>
  </w:style>
  <w:style w:type="character" w:styleId="Strong">
    <w:name w:val="Strong"/>
    <w:uiPriority w:val="22"/>
    <w:qFormat/>
    <w:rsid w:val="009969C3"/>
    <w:rPr>
      <w:b/>
      <w:bCs/>
    </w:rPr>
  </w:style>
  <w:style w:type="character" w:styleId="Emphasis">
    <w:name w:val="Emphasis"/>
    <w:uiPriority w:val="20"/>
    <w:qFormat/>
    <w:rsid w:val="009969C3"/>
    <w:rPr>
      <w:b/>
      <w:bCs/>
      <w:i/>
      <w:iCs/>
      <w:spacing w:val="10"/>
      <w:bdr w:val="none" w:sz="0" w:space="0" w:color="auto"/>
      <w:shd w:val="clear" w:color="auto" w:fill="auto"/>
    </w:rPr>
  </w:style>
  <w:style w:type="paragraph" w:styleId="NoSpacing">
    <w:name w:val="No Spacing"/>
    <w:basedOn w:val="Normal"/>
    <w:uiPriority w:val="1"/>
    <w:qFormat/>
    <w:rsid w:val="009969C3"/>
    <w:pPr>
      <w:spacing w:after="0" w:line="240" w:lineRule="auto"/>
    </w:pPr>
  </w:style>
  <w:style w:type="paragraph" w:styleId="ListParagraph">
    <w:name w:val="List Paragraph"/>
    <w:basedOn w:val="Normal"/>
    <w:uiPriority w:val="34"/>
    <w:qFormat/>
    <w:rsid w:val="009969C3"/>
    <w:pPr>
      <w:ind w:left="720"/>
      <w:contextualSpacing/>
    </w:pPr>
  </w:style>
  <w:style w:type="paragraph" w:styleId="Quote">
    <w:name w:val="Quote"/>
    <w:basedOn w:val="Normal"/>
    <w:next w:val="Normal"/>
    <w:link w:val="QuoteChar"/>
    <w:uiPriority w:val="29"/>
    <w:qFormat/>
    <w:rsid w:val="009969C3"/>
    <w:pPr>
      <w:spacing w:before="200" w:after="0"/>
      <w:ind w:left="360" w:right="360"/>
    </w:pPr>
    <w:rPr>
      <w:i/>
      <w:iCs/>
    </w:rPr>
  </w:style>
  <w:style w:type="character" w:customStyle="1" w:styleId="QuoteChar">
    <w:name w:val="Quote Char"/>
    <w:basedOn w:val="DefaultParagraphFont"/>
    <w:link w:val="Quote"/>
    <w:uiPriority w:val="29"/>
    <w:rsid w:val="009969C3"/>
    <w:rPr>
      <w:i/>
      <w:iCs/>
    </w:rPr>
  </w:style>
  <w:style w:type="paragraph" w:styleId="IntenseQuote">
    <w:name w:val="Intense Quote"/>
    <w:basedOn w:val="Normal"/>
    <w:next w:val="Normal"/>
    <w:link w:val="IntenseQuoteChar"/>
    <w:uiPriority w:val="30"/>
    <w:qFormat/>
    <w:rsid w:val="009969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69C3"/>
    <w:rPr>
      <w:b/>
      <w:bCs/>
      <w:i/>
      <w:iCs/>
    </w:rPr>
  </w:style>
  <w:style w:type="character" w:styleId="SubtleEmphasis">
    <w:name w:val="Subtle Emphasis"/>
    <w:uiPriority w:val="19"/>
    <w:qFormat/>
    <w:rsid w:val="009969C3"/>
    <w:rPr>
      <w:i/>
      <w:iCs/>
    </w:rPr>
  </w:style>
  <w:style w:type="character" w:styleId="IntenseEmphasis">
    <w:name w:val="Intense Emphasis"/>
    <w:uiPriority w:val="21"/>
    <w:qFormat/>
    <w:rsid w:val="009969C3"/>
    <w:rPr>
      <w:b/>
      <w:bCs/>
    </w:rPr>
  </w:style>
  <w:style w:type="character" w:styleId="SubtleReference">
    <w:name w:val="Subtle Reference"/>
    <w:uiPriority w:val="31"/>
    <w:qFormat/>
    <w:rsid w:val="009969C3"/>
    <w:rPr>
      <w:smallCaps/>
    </w:rPr>
  </w:style>
  <w:style w:type="character" w:styleId="IntenseReference">
    <w:name w:val="Intense Reference"/>
    <w:uiPriority w:val="32"/>
    <w:qFormat/>
    <w:rsid w:val="009969C3"/>
    <w:rPr>
      <w:smallCaps/>
      <w:spacing w:val="5"/>
      <w:u w:val="single"/>
    </w:rPr>
  </w:style>
  <w:style w:type="character" w:styleId="BookTitle">
    <w:name w:val="Book Title"/>
    <w:uiPriority w:val="33"/>
    <w:qFormat/>
    <w:rsid w:val="009969C3"/>
    <w:rPr>
      <w:i/>
      <w:iCs/>
      <w:smallCaps/>
      <w:spacing w:val="5"/>
    </w:rPr>
  </w:style>
  <w:style w:type="paragraph" w:styleId="TOCHeading">
    <w:name w:val="TOC Heading"/>
    <w:basedOn w:val="Heading1"/>
    <w:next w:val="Normal"/>
    <w:uiPriority w:val="39"/>
    <w:semiHidden/>
    <w:unhideWhenUsed/>
    <w:qFormat/>
    <w:rsid w:val="009969C3"/>
    <w:pPr>
      <w:outlineLvl w:val="9"/>
    </w:pPr>
  </w:style>
  <w:style w:type="paragraph" w:customStyle="1" w:styleId="Default">
    <w:name w:val="Default"/>
    <w:rsid w:val="006C71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1927</Words>
  <Characters>10985</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McCrisken</dc:creator>
  <cp:lastModifiedBy>neil.brittain@irishfa.com</cp:lastModifiedBy>
  <cp:revision>2</cp:revision>
  <dcterms:created xsi:type="dcterms:W3CDTF">2016-04-29T10:56:00Z</dcterms:created>
  <dcterms:modified xsi:type="dcterms:W3CDTF">2016-04-29T10:56:00Z</dcterms:modified>
</cp:coreProperties>
</file>